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4CB1" w14:textId="19218279" w:rsidR="00D35582" w:rsidRPr="00D35582" w:rsidRDefault="0023128D" w:rsidP="00D35582">
      <w:pPr>
        <w:jc w:val="both"/>
      </w:pPr>
      <w:r>
        <w:t xml:space="preserve">Na temelju članka 55. Statuta Grada Koprivnice („Glasnik Grada Koprivnice“ broj 4/09., 1/12., 1/13., 3/13. – pročišćeni tekst, 1/18., 2/20. i 1/21.) </w:t>
      </w:r>
      <w:r w:rsidRPr="00D35582">
        <w:t xml:space="preserve">i članka 17. stavka 1. Programa dodjele potpora male vrijednosti elektroničkim medijima za 2026. godinu („Glasnik Grada Koprivnice“ broj 2/26), gradonačelnik Grada Koprivnice, dana </w:t>
      </w:r>
      <w:r>
        <w:fldChar w:fldCharType="begin">
          <w:ffData>
            <w:name w:val="Datum"/>
            <w:enabled/>
            <w:calcOnExit w:val="0"/>
            <w:textInput/>
          </w:ffData>
        </w:fldChar>
      </w:r>
      <w:r>
        <w:instrText xml:space="preserve"> FORMTEXT </w:instrText>
      </w:r>
      <w:r>
        <w:fldChar w:fldCharType="separate"/>
      </w:r>
      <w:r>
        <w:rPr>
          <w:noProof/>
        </w:rPr>
        <w:t>27.03.2026.</w:t>
      </w:r>
      <w:r>
        <w:fldChar w:fldCharType="end"/>
      </w:r>
      <w:r w:rsidRPr="00D35582">
        <w:t xml:space="preserve"> godine raspisuje:</w:t>
      </w:r>
    </w:p>
    <w:p w14:paraId="55D8D866" w14:textId="77777777" w:rsidR="00D35582" w:rsidRPr="00D35582" w:rsidRDefault="00D35582" w:rsidP="00D35582"/>
    <w:p w14:paraId="7AF2A06F" w14:textId="77777777" w:rsidR="00D35582" w:rsidRPr="00D35582" w:rsidRDefault="00D35582" w:rsidP="00D35582"/>
    <w:p w14:paraId="1C9FB696" w14:textId="77777777" w:rsidR="00355DEA" w:rsidRDefault="0023128D" w:rsidP="00D35582">
      <w:pPr>
        <w:jc w:val="center"/>
      </w:pPr>
      <w:r w:rsidRPr="00D35582">
        <w:rPr>
          <w:b/>
          <w:bCs/>
        </w:rPr>
        <w:t>JAVNI  POZIV</w:t>
      </w:r>
      <w:r w:rsidRPr="00D35582">
        <w:rPr>
          <w:b/>
          <w:bCs/>
        </w:rPr>
        <w:br/>
      </w:r>
      <w:bookmarkStart w:id="0" w:name="_Hlk162256179"/>
      <w:r w:rsidRPr="00D35582">
        <w:t xml:space="preserve">za podnošenje prijava za dodjelu potpora male vrijednosti iz </w:t>
      </w:r>
      <w:bookmarkEnd w:id="0"/>
      <w:r w:rsidRPr="00D35582">
        <w:t xml:space="preserve">Programa dodjele </w:t>
      </w:r>
    </w:p>
    <w:p w14:paraId="4901CB4B" w14:textId="5CFACD38" w:rsidR="00D35582" w:rsidRPr="00D35582" w:rsidRDefault="0023128D" w:rsidP="00D35582">
      <w:pPr>
        <w:jc w:val="center"/>
        <w:rPr>
          <w:b/>
        </w:rPr>
      </w:pPr>
      <w:r w:rsidRPr="00D35582">
        <w:t>potpora male vrijednosti elektroničkim medijima za 2026. godinu</w:t>
      </w:r>
    </w:p>
    <w:p w14:paraId="20BB5914" w14:textId="77777777" w:rsidR="00D35582" w:rsidRPr="00D35582" w:rsidRDefault="00D35582" w:rsidP="00D35582">
      <w:pPr>
        <w:rPr>
          <w:b/>
          <w:bCs/>
        </w:rPr>
      </w:pPr>
    </w:p>
    <w:p w14:paraId="4E5527F6" w14:textId="77777777" w:rsidR="00D35582" w:rsidRPr="00D35582" w:rsidRDefault="00D35582" w:rsidP="00D35582">
      <w:pPr>
        <w:jc w:val="center"/>
        <w:rPr>
          <w:b/>
          <w:bCs/>
        </w:rPr>
      </w:pPr>
    </w:p>
    <w:p w14:paraId="33EADE16" w14:textId="4E537CCC" w:rsidR="00D35582" w:rsidRPr="00D35582" w:rsidRDefault="0023128D">
      <w:pPr>
        <w:jc w:val="center"/>
        <w:rPr>
          <w:b/>
          <w:bCs/>
        </w:rPr>
      </w:pPr>
      <w:r>
        <w:rPr>
          <w:b/>
          <w:bCs/>
        </w:rPr>
        <w:t xml:space="preserve">I. </w:t>
      </w:r>
      <w:r w:rsidRPr="00D35582">
        <w:rPr>
          <w:b/>
          <w:bCs/>
        </w:rPr>
        <w:t>OPĆE ODREDBE</w:t>
      </w:r>
    </w:p>
    <w:p w14:paraId="5456C40A" w14:textId="77777777" w:rsidR="00D35582" w:rsidRPr="00D35582" w:rsidRDefault="00D35582" w:rsidP="00D35582">
      <w:pPr>
        <w:jc w:val="center"/>
        <w:rPr>
          <w:b/>
          <w:bCs/>
        </w:rPr>
      </w:pPr>
    </w:p>
    <w:p w14:paraId="1FAB8981" w14:textId="77777777" w:rsidR="00D35582" w:rsidRPr="00D35582" w:rsidRDefault="0023128D" w:rsidP="00D35582">
      <w:pPr>
        <w:jc w:val="center"/>
      </w:pPr>
      <w:r w:rsidRPr="00D35582">
        <w:t>Članak 1.</w:t>
      </w:r>
    </w:p>
    <w:p w14:paraId="12C6D37C" w14:textId="77777777" w:rsidR="00D35582" w:rsidRPr="00D35582" w:rsidRDefault="00D35582" w:rsidP="00D35582"/>
    <w:p w14:paraId="70AC09AC" w14:textId="77777777" w:rsidR="00D35582" w:rsidRPr="00C038A7" w:rsidRDefault="0023128D" w:rsidP="00D35582">
      <w:pPr>
        <w:jc w:val="both"/>
      </w:pPr>
      <w:r w:rsidRPr="00C038A7">
        <w:t>Ovim Javnim pozivom uređuju se uvjeti, kriteriji, postupak podnošenja prijava i dodjele potpora male vrijednosti pružateljima elektroničkih medija na području Grada Koprivnice za 2026. godinu.</w:t>
      </w:r>
    </w:p>
    <w:p w14:paraId="12FBEC38" w14:textId="77777777" w:rsidR="00D35582" w:rsidRPr="00D35582" w:rsidRDefault="00D35582" w:rsidP="00D35582"/>
    <w:p w14:paraId="65A1E700" w14:textId="77777777" w:rsidR="00D35582" w:rsidRPr="00D35582" w:rsidRDefault="0023128D" w:rsidP="00D35582">
      <w:pPr>
        <w:jc w:val="center"/>
      </w:pPr>
      <w:r w:rsidRPr="00D35582">
        <w:t>Članak 2.</w:t>
      </w:r>
    </w:p>
    <w:p w14:paraId="0F27CFDB" w14:textId="77777777" w:rsidR="00D35582" w:rsidRPr="00D35582" w:rsidRDefault="00D35582" w:rsidP="00D35582"/>
    <w:p w14:paraId="055DCAC5" w14:textId="77777777" w:rsidR="00D35582" w:rsidRPr="00D35582" w:rsidRDefault="0023128D" w:rsidP="00D35582">
      <w:pPr>
        <w:jc w:val="both"/>
      </w:pPr>
      <w:bookmarkStart w:id="1" w:name="_Hlk188878248"/>
      <w:r w:rsidRPr="00D35582">
        <w:t>Potpore male vrijednosti (</w:t>
      </w:r>
      <w:r w:rsidRPr="00D35582">
        <w:rPr>
          <w:i/>
          <w:iCs/>
        </w:rPr>
        <w:t xml:space="preserve">de </w:t>
      </w:r>
      <w:proofErr w:type="spellStart"/>
      <w:r w:rsidRPr="00D35582">
        <w:rPr>
          <w:i/>
          <w:iCs/>
        </w:rPr>
        <w:t>minimis</w:t>
      </w:r>
      <w:proofErr w:type="spellEnd"/>
      <w:r w:rsidRPr="00D35582">
        <w:t xml:space="preserve"> potpore) koje se odobravaju i dodjeljuju subjektima na temelju Programa su potpore uređene Uredbom Komisije (EU) 2023/2831 </w:t>
      </w:r>
      <w:proofErr w:type="spellStart"/>
      <w:r w:rsidRPr="00D35582">
        <w:t>оd</w:t>
      </w:r>
      <w:proofErr w:type="spellEnd"/>
      <w:r w:rsidRPr="00D35582">
        <w:t xml:space="preserve"> 13. prosinca 2023. o primjeni članaka 107. i 108. Ugovora o funkcioniranju Europske unije na </w:t>
      </w:r>
      <w:r w:rsidRPr="00D35582">
        <w:rPr>
          <w:i/>
        </w:rPr>
        <w:t xml:space="preserve">de </w:t>
      </w:r>
      <w:proofErr w:type="spellStart"/>
      <w:r w:rsidRPr="00D35582">
        <w:rPr>
          <w:i/>
        </w:rPr>
        <w:t>minimis</w:t>
      </w:r>
      <w:proofErr w:type="spellEnd"/>
      <w:r w:rsidRPr="00D35582">
        <w:t xml:space="preserve"> potpore (dalje u tekstu: Uredba), a koje zbog svoga iznosa ne narušavaju ili ne prijete narušavanju tržišnog natjecanja i ne utječu na trgovinu između država članica Europske unije te ne predstavljaju državnu potporu iz članka 107. stavka 1. Ugovora o funkcioniranju Euro</w:t>
      </w:r>
      <w:r w:rsidRPr="00D35582">
        <w:t>pske unije.</w:t>
      </w:r>
    </w:p>
    <w:p w14:paraId="7A38A29B" w14:textId="77777777" w:rsidR="00D35582" w:rsidRPr="00D35582" w:rsidRDefault="00D35582" w:rsidP="00D35582"/>
    <w:p w14:paraId="69C3199B" w14:textId="77777777" w:rsidR="00D35582" w:rsidRPr="00D35582" w:rsidRDefault="0023128D" w:rsidP="00D35582">
      <w:pPr>
        <w:jc w:val="center"/>
      </w:pPr>
      <w:r w:rsidRPr="00D35582">
        <w:t>Članak 3.</w:t>
      </w:r>
    </w:p>
    <w:p w14:paraId="7CBA2E8A" w14:textId="77777777" w:rsidR="00D35582" w:rsidRPr="00D35582" w:rsidRDefault="00D35582" w:rsidP="00D35582">
      <w:pPr>
        <w:jc w:val="both"/>
      </w:pPr>
    </w:p>
    <w:bookmarkEnd w:id="1"/>
    <w:p w14:paraId="0D985F2B" w14:textId="77777777" w:rsidR="00D35582" w:rsidRPr="00C038A7" w:rsidRDefault="0023128D" w:rsidP="00D35582">
      <w:pPr>
        <w:jc w:val="both"/>
      </w:pPr>
      <w:r w:rsidRPr="00C038A7">
        <w:t>Ovaj Javni poziv raspisuje Grad Koprivnica na temelju Programa dodjele potpora male vrijednosti elektroničkim medijima za 2026. godinu (u daljnjem tekstu: Program) radi dodjele potpora male vrijednosti pružateljima elektroničkih medija.</w:t>
      </w:r>
    </w:p>
    <w:p w14:paraId="2987B1FD" w14:textId="77777777" w:rsidR="00D35582" w:rsidRPr="00D35582" w:rsidRDefault="00D35582" w:rsidP="00D35582"/>
    <w:p w14:paraId="55C407AF" w14:textId="564E32F8" w:rsidR="00D35582" w:rsidRPr="00D35582" w:rsidRDefault="0023128D">
      <w:pPr>
        <w:jc w:val="center"/>
        <w:rPr>
          <w:b/>
          <w:bCs/>
        </w:rPr>
      </w:pPr>
      <w:r>
        <w:rPr>
          <w:b/>
          <w:bCs/>
        </w:rPr>
        <w:t xml:space="preserve">II. </w:t>
      </w:r>
      <w:r w:rsidRPr="00D35582">
        <w:rPr>
          <w:b/>
          <w:bCs/>
        </w:rPr>
        <w:t>KORISNICI SREDSTAVA</w:t>
      </w:r>
    </w:p>
    <w:p w14:paraId="5C679712" w14:textId="77777777" w:rsidR="00D35582" w:rsidRPr="00D35582" w:rsidRDefault="00D35582" w:rsidP="00D35582">
      <w:pPr>
        <w:jc w:val="center"/>
        <w:rPr>
          <w:b/>
          <w:bCs/>
        </w:rPr>
      </w:pPr>
    </w:p>
    <w:p w14:paraId="0D1B66DB" w14:textId="77777777" w:rsidR="00D35582" w:rsidRPr="00D35582" w:rsidRDefault="0023128D" w:rsidP="00D35582">
      <w:pPr>
        <w:jc w:val="center"/>
      </w:pPr>
      <w:r w:rsidRPr="00D35582">
        <w:t>Članak 4.</w:t>
      </w:r>
    </w:p>
    <w:p w14:paraId="6F45A6D0" w14:textId="77777777" w:rsidR="00D35582" w:rsidRPr="00D35582" w:rsidRDefault="00D35582" w:rsidP="00D35582"/>
    <w:p w14:paraId="5E1D6FCC" w14:textId="77777777" w:rsidR="00D35582" w:rsidRPr="00D35582" w:rsidRDefault="0023128D" w:rsidP="00D35582">
      <w:pPr>
        <w:jc w:val="both"/>
        <w:rPr>
          <w:bCs/>
        </w:rPr>
      </w:pPr>
      <w:bookmarkStart w:id="2" w:name="_Hlk188878533"/>
      <w:r w:rsidRPr="00D35582">
        <w:t>Korisnici potpora male vrijednosti u okviru ovog Programa su pružatelji usluga elektroničkih medija koji su u 100 % privatnom vlasništvu i koji ispunjavaju sljedeće uvjete</w:t>
      </w:r>
      <w:r w:rsidRPr="00D35582">
        <w:rPr>
          <w:bCs/>
        </w:rPr>
        <w:t xml:space="preserve">: </w:t>
      </w:r>
    </w:p>
    <w:p w14:paraId="2A56D73A" w14:textId="77777777" w:rsidR="00D35582" w:rsidRPr="00D35582" w:rsidRDefault="00D35582" w:rsidP="00D35582">
      <w:pPr>
        <w:jc w:val="both"/>
        <w:rPr>
          <w:bCs/>
        </w:rPr>
      </w:pPr>
    </w:p>
    <w:p w14:paraId="608B980C" w14:textId="77777777" w:rsidR="00D35582" w:rsidRPr="00D35582" w:rsidRDefault="0023128D" w:rsidP="00D35582">
      <w:pPr>
        <w:numPr>
          <w:ilvl w:val="0"/>
          <w:numId w:val="2"/>
        </w:numPr>
        <w:jc w:val="both"/>
      </w:pPr>
      <w:r w:rsidRPr="00D35582">
        <w:rPr>
          <w:b/>
          <w:bCs/>
        </w:rPr>
        <w:t>Nakladnici televizije</w:t>
      </w:r>
      <w:r w:rsidRPr="00D35582">
        <w:t xml:space="preserve"> koji obavljaju djelatnost elektroničkog medija i ispunjavaju sljedeće uvjete:</w:t>
      </w:r>
    </w:p>
    <w:p w14:paraId="6654E53D" w14:textId="77777777" w:rsidR="00D35582" w:rsidRPr="00D35582" w:rsidRDefault="0023128D" w:rsidP="00D35582">
      <w:pPr>
        <w:numPr>
          <w:ilvl w:val="0"/>
          <w:numId w:val="3"/>
        </w:numPr>
        <w:jc w:val="both"/>
      </w:pPr>
      <w:r w:rsidRPr="00D35582">
        <w:t xml:space="preserve">imaju sjedište na području Republike Hrvatske; </w:t>
      </w:r>
    </w:p>
    <w:p w14:paraId="61EB500A" w14:textId="77777777" w:rsidR="00D35582" w:rsidRPr="00D35582" w:rsidRDefault="0023128D" w:rsidP="00D35582">
      <w:pPr>
        <w:numPr>
          <w:ilvl w:val="0"/>
          <w:numId w:val="3"/>
        </w:numPr>
        <w:jc w:val="both"/>
      </w:pPr>
      <w:r w:rsidRPr="00D35582">
        <w:t xml:space="preserve">imaju koncesiju za područje Grada Koprivnice; </w:t>
      </w:r>
    </w:p>
    <w:p w14:paraId="1B6A8BA4" w14:textId="77777777" w:rsidR="00D35582" w:rsidRPr="00D35582" w:rsidRDefault="0023128D" w:rsidP="00D35582">
      <w:pPr>
        <w:numPr>
          <w:ilvl w:val="0"/>
          <w:numId w:val="3"/>
        </w:numPr>
        <w:jc w:val="both"/>
      </w:pPr>
      <w:r w:rsidRPr="00D35582">
        <w:t>su upisani u Knjigu pružatelja medijskih usluga televizije Agencije za elektroničke medije (AEM) - područje koncesije digitalna regija D3 i to najmanje godinu dana od dana predaje prijave.</w:t>
      </w:r>
    </w:p>
    <w:p w14:paraId="617BDDA8" w14:textId="77777777" w:rsidR="00D35582" w:rsidRPr="00D35582" w:rsidRDefault="00D35582" w:rsidP="00D35582">
      <w:pPr>
        <w:jc w:val="both"/>
      </w:pPr>
    </w:p>
    <w:p w14:paraId="67F35005" w14:textId="77777777" w:rsidR="00D35582" w:rsidRPr="00D35582" w:rsidRDefault="0023128D" w:rsidP="00D35582">
      <w:pPr>
        <w:numPr>
          <w:ilvl w:val="0"/>
          <w:numId w:val="2"/>
        </w:numPr>
        <w:jc w:val="both"/>
      </w:pPr>
      <w:r w:rsidRPr="00D35582">
        <w:rPr>
          <w:b/>
          <w:bCs/>
        </w:rPr>
        <w:t xml:space="preserve">Pružatelji usluga elektroničkih publikacija </w:t>
      </w:r>
      <w:r w:rsidRPr="00D35582">
        <w:t>koji obavljaju djelatnost elektroničkog medija te ispunjavaju sljedeće uvjete:</w:t>
      </w:r>
    </w:p>
    <w:p w14:paraId="7C51AF6C" w14:textId="77777777" w:rsidR="00D35582" w:rsidRPr="00D35582" w:rsidRDefault="0023128D" w:rsidP="00D35582">
      <w:pPr>
        <w:numPr>
          <w:ilvl w:val="0"/>
          <w:numId w:val="4"/>
        </w:numPr>
        <w:jc w:val="both"/>
      </w:pPr>
      <w:r w:rsidRPr="00D35582">
        <w:t xml:space="preserve">imaju sjedište na području Koprivničko-križevačke županije; </w:t>
      </w:r>
    </w:p>
    <w:p w14:paraId="64C3B9BE" w14:textId="77777777" w:rsidR="00D35582" w:rsidRPr="00D35582" w:rsidRDefault="0023128D" w:rsidP="00D35582">
      <w:pPr>
        <w:numPr>
          <w:ilvl w:val="0"/>
          <w:numId w:val="4"/>
        </w:numPr>
        <w:jc w:val="both"/>
      </w:pPr>
      <w:r w:rsidRPr="00D35582">
        <w:lastRenderedPageBreak/>
        <w:t>su upisani u Upisnik pružatelja elektroničkih publikacija, Knjigu pružatelja elektroničkih publikacija Agencije za elektroničke medije (AEM) i to najmanje godinu dana od dana predaje prijave.</w:t>
      </w:r>
    </w:p>
    <w:p w14:paraId="43B9A370" w14:textId="77777777" w:rsidR="00D35582" w:rsidRPr="00D35582" w:rsidRDefault="00D35582" w:rsidP="00D35582">
      <w:pPr>
        <w:jc w:val="both"/>
      </w:pPr>
    </w:p>
    <w:p w14:paraId="43BFCB5D" w14:textId="77777777" w:rsidR="00D35582" w:rsidRPr="00D35582" w:rsidRDefault="0023128D" w:rsidP="00D35582">
      <w:pPr>
        <w:numPr>
          <w:ilvl w:val="0"/>
          <w:numId w:val="2"/>
        </w:numPr>
        <w:jc w:val="both"/>
      </w:pPr>
      <w:r w:rsidRPr="00D35582">
        <w:rPr>
          <w:b/>
          <w:bCs/>
        </w:rPr>
        <w:t>Nakladnici radija</w:t>
      </w:r>
      <w:r w:rsidRPr="00D35582">
        <w:t xml:space="preserve"> koji obavljaju djelatnost elektroničkog medija i ispunjavaju sljedeće uvjete:</w:t>
      </w:r>
    </w:p>
    <w:p w14:paraId="2FE99A29" w14:textId="77777777" w:rsidR="00D35582" w:rsidRPr="00D35582" w:rsidRDefault="0023128D" w:rsidP="00D35582">
      <w:pPr>
        <w:numPr>
          <w:ilvl w:val="0"/>
          <w:numId w:val="5"/>
        </w:numPr>
        <w:jc w:val="both"/>
      </w:pPr>
      <w:r w:rsidRPr="00D35582">
        <w:t xml:space="preserve">imaju sjedište na području Republike Hrvatske; </w:t>
      </w:r>
    </w:p>
    <w:p w14:paraId="2FCBD589" w14:textId="77777777" w:rsidR="00D35582" w:rsidRPr="00D35582" w:rsidRDefault="0023128D" w:rsidP="00D35582">
      <w:pPr>
        <w:numPr>
          <w:ilvl w:val="0"/>
          <w:numId w:val="5"/>
        </w:numPr>
        <w:jc w:val="both"/>
      </w:pPr>
      <w:r w:rsidRPr="00D35582">
        <w:t xml:space="preserve">imaju koncesiju na razini Grada Koprivnice i Koprivničko-križevačke županije; </w:t>
      </w:r>
    </w:p>
    <w:p w14:paraId="39CBBCEA" w14:textId="77777777" w:rsidR="00D35582" w:rsidRPr="00D35582" w:rsidRDefault="0023128D" w:rsidP="00D35582">
      <w:pPr>
        <w:numPr>
          <w:ilvl w:val="0"/>
          <w:numId w:val="5"/>
        </w:numPr>
        <w:jc w:val="both"/>
      </w:pPr>
      <w:r w:rsidRPr="00D35582">
        <w:t>su upisani u odgovarajuću Knjigu pružatelja medijskih usluga radija Agencije za elektroničke medije (AEM) i to najmanje godinu dana od dana predaje prijave.</w:t>
      </w:r>
    </w:p>
    <w:bookmarkEnd w:id="2"/>
    <w:p w14:paraId="26FA15AB" w14:textId="77777777" w:rsidR="00D35582" w:rsidRPr="00D35582" w:rsidRDefault="00D35582" w:rsidP="00D35582"/>
    <w:p w14:paraId="631E193C" w14:textId="77777777" w:rsidR="00D35582" w:rsidRPr="00D35582" w:rsidRDefault="0023128D" w:rsidP="00D35582">
      <w:pPr>
        <w:jc w:val="center"/>
        <w:rPr>
          <w:b/>
          <w:bCs/>
        </w:rPr>
      </w:pPr>
      <w:r w:rsidRPr="00D35582">
        <w:t>Članak 5.</w:t>
      </w:r>
    </w:p>
    <w:p w14:paraId="14BB0404" w14:textId="77777777" w:rsidR="00D35582" w:rsidRPr="00D35582" w:rsidRDefault="00D35582" w:rsidP="00D35582"/>
    <w:p w14:paraId="6595D289" w14:textId="77777777" w:rsidR="00D35582" w:rsidRPr="00D35582" w:rsidRDefault="0023128D" w:rsidP="00D35582">
      <w:pPr>
        <w:jc w:val="both"/>
        <w:rPr>
          <w:bCs/>
        </w:rPr>
      </w:pPr>
      <w:r w:rsidRPr="00D35582">
        <w:tab/>
        <w:t xml:space="preserve">Potpore se neće dodijeliti </w:t>
      </w:r>
      <w:r w:rsidRPr="00D35582">
        <w:rPr>
          <w:bCs/>
        </w:rPr>
        <w:t xml:space="preserve">subjektima pružateljima usluga elektroničkih medija koji:  </w:t>
      </w:r>
    </w:p>
    <w:p w14:paraId="3FBABDBE" w14:textId="77777777" w:rsidR="00D35582" w:rsidRPr="00D35582" w:rsidRDefault="00D35582" w:rsidP="00D35582">
      <w:pPr>
        <w:jc w:val="both"/>
      </w:pPr>
    </w:p>
    <w:p w14:paraId="7A0DF20B" w14:textId="77777777" w:rsidR="00D35582" w:rsidRPr="00D35582" w:rsidRDefault="0023128D" w:rsidP="00D35582">
      <w:pPr>
        <w:numPr>
          <w:ilvl w:val="0"/>
          <w:numId w:val="3"/>
        </w:numPr>
        <w:jc w:val="both"/>
      </w:pPr>
      <w:r w:rsidRPr="00D35582">
        <w:t>se za prijavljene programske sadržaje financiraju iz sredstava Fonda za poticanje i pluralizam elektroničkih medija, proračuna Europske unije, državnog proračuna;</w:t>
      </w:r>
    </w:p>
    <w:p w14:paraId="040B8FE7" w14:textId="77777777" w:rsidR="00D35582" w:rsidRPr="00D35582" w:rsidRDefault="0023128D" w:rsidP="00D35582">
      <w:pPr>
        <w:numPr>
          <w:ilvl w:val="0"/>
          <w:numId w:val="3"/>
        </w:numPr>
        <w:jc w:val="both"/>
      </w:pPr>
      <w:r w:rsidRPr="00D35582">
        <w:t>imaju nepodmirene obveze po osnovi javnih davanja o kojima službenu evidenciju vodi Porezna uprava (dokazuje se originalnom Potvrdom nadležne Porezne uprave);</w:t>
      </w:r>
    </w:p>
    <w:p w14:paraId="4A9C46CB" w14:textId="77777777" w:rsidR="00D35582" w:rsidRPr="00D35582" w:rsidRDefault="0023128D" w:rsidP="00D35582">
      <w:pPr>
        <w:numPr>
          <w:ilvl w:val="0"/>
          <w:numId w:val="3"/>
        </w:numPr>
        <w:jc w:val="both"/>
      </w:pPr>
      <w:r w:rsidRPr="00D35582">
        <w:t>imaju nepodmirene obveze prema Gradu (što se utvrđuje uvidom u službene evidencije Grada i pribavlja po službenoj dužnosti);</w:t>
      </w:r>
    </w:p>
    <w:p w14:paraId="6854A439" w14:textId="77777777" w:rsidR="00D35582" w:rsidRPr="00D35582" w:rsidRDefault="0023128D" w:rsidP="00D35582">
      <w:pPr>
        <w:numPr>
          <w:ilvl w:val="0"/>
          <w:numId w:val="3"/>
        </w:numPr>
        <w:jc w:val="both"/>
      </w:pPr>
      <w:r w:rsidRPr="00D35582">
        <w:t>su u likvidaciji ili stečajnom postupku;</w:t>
      </w:r>
    </w:p>
    <w:p w14:paraId="122D0DAE" w14:textId="77777777" w:rsidR="00D35582" w:rsidRPr="00D35582" w:rsidRDefault="0023128D" w:rsidP="00D35582">
      <w:pPr>
        <w:numPr>
          <w:ilvl w:val="0"/>
          <w:numId w:val="3"/>
        </w:numPr>
        <w:jc w:val="both"/>
      </w:pPr>
      <w:r w:rsidRPr="00D35582">
        <w:t>su u vlasništvu jedinica lokalne samouprave (utvrđuje  se uvidom u sudski ili drugi nadležni registar i pribavlja po službenoj dužnosti);</w:t>
      </w:r>
    </w:p>
    <w:p w14:paraId="6572800F" w14:textId="77777777" w:rsidR="00D35582" w:rsidRPr="00D35582" w:rsidRDefault="0023128D" w:rsidP="00D35582">
      <w:pPr>
        <w:numPr>
          <w:ilvl w:val="0"/>
          <w:numId w:val="3"/>
        </w:numPr>
        <w:jc w:val="both"/>
      </w:pPr>
      <w:r w:rsidRPr="00D35582">
        <w:t>izrade programski sadržaj koji je naplatno dostupan javnosti.</w:t>
      </w:r>
    </w:p>
    <w:p w14:paraId="74A7B3F6" w14:textId="77777777" w:rsidR="00D35582" w:rsidRPr="00D35582" w:rsidRDefault="00D35582" w:rsidP="00D35582">
      <w:pPr>
        <w:rPr>
          <w:b/>
          <w:bCs/>
        </w:rPr>
      </w:pPr>
    </w:p>
    <w:p w14:paraId="60AFCF83" w14:textId="77777777" w:rsidR="00D35582" w:rsidRPr="00D35582" w:rsidRDefault="00D35582" w:rsidP="00D35582">
      <w:pPr>
        <w:rPr>
          <w:b/>
          <w:bCs/>
        </w:rPr>
      </w:pPr>
    </w:p>
    <w:p w14:paraId="53B8CB33" w14:textId="7B3196F2" w:rsidR="00D35582" w:rsidRPr="00D35582" w:rsidRDefault="0023128D">
      <w:pPr>
        <w:jc w:val="center"/>
        <w:rPr>
          <w:b/>
          <w:bCs/>
        </w:rPr>
      </w:pPr>
      <w:r>
        <w:rPr>
          <w:b/>
          <w:bCs/>
        </w:rPr>
        <w:t xml:space="preserve">III. </w:t>
      </w:r>
      <w:r w:rsidRPr="00D35582">
        <w:rPr>
          <w:b/>
          <w:bCs/>
        </w:rPr>
        <w:t>MJERE I KRITERIJI ZA PROVEDBU PROGRAMA</w:t>
      </w:r>
    </w:p>
    <w:p w14:paraId="1E4D8D42" w14:textId="77777777" w:rsidR="00D35582" w:rsidRPr="00D35582" w:rsidRDefault="00D35582" w:rsidP="00C038A7">
      <w:pPr>
        <w:rPr>
          <w:b/>
          <w:bCs/>
        </w:rPr>
      </w:pPr>
    </w:p>
    <w:p w14:paraId="2030E1B0" w14:textId="77777777" w:rsidR="00D35582" w:rsidRPr="00D35582" w:rsidRDefault="0023128D" w:rsidP="00D35582">
      <w:pPr>
        <w:jc w:val="center"/>
      </w:pPr>
      <w:r w:rsidRPr="00D35582">
        <w:t>Članak 6.</w:t>
      </w:r>
    </w:p>
    <w:p w14:paraId="0E4EE612" w14:textId="77777777" w:rsidR="00D35582" w:rsidRPr="00D35582" w:rsidRDefault="00D35582" w:rsidP="00D35582">
      <w:pPr>
        <w:rPr>
          <w:b/>
          <w:bCs/>
        </w:rPr>
      </w:pPr>
    </w:p>
    <w:p w14:paraId="03DCFECF" w14:textId="77777777" w:rsidR="00D35582" w:rsidRPr="00D35582" w:rsidRDefault="0023128D" w:rsidP="00D35582">
      <w:pPr>
        <w:jc w:val="both"/>
      </w:pPr>
      <w:bookmarkStart w:id="3" w:name="_Hlk188878587"/>
      <w:r w:rsidRPr="00D35582">
        <w:t xml:space="preserve">Prava na dodjelu potpora male vrijednosti </w:t>
      </w:r>
      <w:r w:rsidRPr="00D35582">
        <w:rPr>
          <w:bCs/>
        </w:rPr>
        <w:t>subjektima pružateljima usluga elektroničkih medija</w:t>
      </w:r>
      <w:r w:rsidRPr="00D35582">
        <w:t xml:space="preserve"> Programa ostvaruju se kroz provedbu sljedećih mjera:</w:t>
      </w:r>
    </w:p>
    <w:p w14:paraId="5027FC80" w14:textId="77777777" w:rsidR="00D35582" w:rsidRPr="00D35582" w:rsidRDefault="00D35582" w:rsidP="00D35582">
      <w:pPr>
        <w:jc w:val="both"/>
      </w:pPr>
    </w:p>
    <w:p w14:paraId="290EA846" w14:textId="77777777" w:rsidR="00D35582" w:rsidRPr="00D35582" w:rsidRDefault="0023128D" w:rsidP="00D35582">
      <w:pPr>
        <w:numPr>
          <w:ilvl w:val="0"/>
          <w:numId w:val="6"/>
        </w:numPr>
        <w:jc w:val="both"/>
      </w:pPr>
      <w:r w:rsidRPr="00D35582">
        <w:t>Audiovizualni programi nakladnika televizije od interesa za Grad Koprivnicu,</w:t>
      </w:r>
    </w:p>
    <w:p w14:paraId="325A3CE1" w14:textId="77777777" w:rsidR="00D35582" w:rsidRPr="00D35582" w:rsidRDefault="0023128D" w:rsidP="00D35582">
      <w:pPr>
        <w:numPr>
          <w:ilvl w:val="0"/>
          <w:numId w:val="6"/>
        </w:numPr>
        <w:jc w:val="both"/>
      </w:pPr>
      <w:r w:rsidRPr="00D35582">
        <w:t>Programski sadržaji elektroničkih publikacija od interesa za Grad Koprivnicu,</w:t>
      </w:r>
    </w:p>
    <w:p w14:paraId="4ADE4719" w14:textId="77777777" w:rsidR="00D35582" w:rsidRPr="00D35582" w:rsidRDefault="0023128D" w:rsidP="00D35582">
      <w:pPr>
        <w:numPr>
          <w:ilvl w:val="0"/>
          <w:numId w:val="6"/>
        </w:numPr>
        <w:jc w:val="both"/>
      </w:pPr>
      <w:r w:rsidRPr="00D35582">
        <w:t xml:space="preserve">Radijski programi nakladnika radija od interesa za Grad Koprivnicu. </w:t>
      </w:r>
    </w:p>
    <w:bookmarkEnd w:id="3"/>
    <w:p w14:paraId="4C5A6F3C" w14:textId="77777777" w:rsidR="00D35582" w:rsidRPr="00D35582" w:rsidRDefault="00D35582" w:rsidP="00D35582">
      <w:pPr>
        <w:rPr>
          <w:bCs/>
        </w:rPr>
      </w:pPr>
    </w:p>
    <w:p w14:paraId="446A32E1" w14:textId="77777777" w:rsidR="00D35582" w:rsidRPr="00D35582" w:rsidRDefault="0023128D" w:rsidP="00D35582">
      <w:pPr>
        <w:jc w:val="center"/>
        <w:rPr>
          <w:bCs/>
        </w:rPr>
      </w:pPr>
      <w:r w:rsidRPr="00D35582">
        <w:rPr>
          <w:bCs/>
        </w:rPr>
        <w:t>Članak 7.</w:t>
      </w:r>
    </w:p>
    <w:p w14:paraId="392EB2A9" w14:textId="77777777" w:rsidR="00D35582" w:rsidRPr="00D35582" w:rsidRDefault="00D35582" w:rsidP="00D35582">
      <w:pPr>
        <w:rPr>
          <w:bCs/>
        </w:rPr>
      </w:pPr>
    </w:p>
    <w:p w14:paraId="4F88DDD4" w14:textId="77777777" w:rsidR="00D35582" w:rsidRPr="00D35582" w:rsidRDefault="0023128D" w:rsidP="00D35582">
      <w:pPr>
        <w:jc w:val="both"/>
        <w:rPr>
          <w:bCs/>
        </w:rPr>
      </w:pPr>
      <w:r w:rsidRPr="00D35582">
        <w:rPr>
          <w:bCs/>
        </w:rPr>
        <w:t>Lista kriterija za procjenu programskih sadržaja za dodjelu potpore male vrijednosti, na temelju koje se provodi bodovanje:</w:t>
      </w:r>
    </w:p>
    <w:p w14:paraId="50B2DF16" w14:textId="77777777" w:rsidR="00D35582" w:rsidRPr="00D35582" w:rsidRDefault="00D35582" w:rsidP="00D35582">
      <w:pPr>
        <w:rPr>
          <w:bCs/>
        </w:rPr>
      </w:pPr>
    </w:p>
    <w:p w14:paraId="79253D5C" w14:textId="77777777" w:rsidR="00D35582" w:rsidRPr="00D35582" w:rsidRDefault="00D35582" w:rsidP="00D35582">
      <w:pPr>
        <w:rPr>
          <w:bCs/>
        </w:rPr>
      </w:pPr>
    </w:p>
    <w:tbl>
      <w:tblPr>
        <w:tblStyle w:val="Reetkatablice"/>
        <w:tblW w:w="0" w:type="auto"/>
        <w:tblLook w:val="04A0" w:firstRow="1" w:lastRow="0" w:firstColumn="1" w:lastColumn="0" w:noHBand="0" w:noVBand="1"/>
      </w:tblPr>
      <w:tblGrid>
        <w:gridCol w:w="1190"/>
        <w:gridCol w:w="3200"/>
        <w:gridCol w:w="3163"/>
        <w:gridCol w:w="1791"/>
      </w:tblGrid>
      <w:tr w:rsidR="001C0376" w14:paraId="09581EFD" w14:textId="77777777">
        <w:tc>
          <w:tcPr>
            <w:tcW w:w="1190" w:type="dxa"/>
            <w:tcBorders>
              <w:top w:val="single" w:sz="4" w:space="0" w:color="auto"/>
              <w:left w:val="single" w:sz="4" w:space="0" w:color="auto"/>
              <w:bottom w:val="single" w:sz="4" w:space="0" w:color="auto"/>
              <w:right w:val="single" w:sz="4" w:space="0" w:color="auto"/>
            </w:tcBorders>
            <w:hideMark/>
          </w:tcPr>
          <w:p w14:paraId="24AFE19E" w14:textId="77777777" w:rsidR="00D35582" w:rsidRPr="00D35582" w:rsidRDefault="0023128D" w:rsidP="00D35582">
            <w:pPr>
              <w:rPr>
                <w:bCs/>
              </w:rPr>
            </w:pPr>
            <w:r w:rsidRPr="00D35582">
              <w:rPr>
                <w:bCs/>
              </w:rPr>
              <w:t>RB</w:t>
            </w:r>
          </w:p>
        </w:tc>
        <w:tc>
          <w:tcPr>
            <w:tcW w:w="3200" w:type="dxa"/>
            <w:tcBorders>
              <w:top w:val="single" w:sz="4" w:space="0" w:color="auto"/>
              <w:left w:val="single" w:sz="4" w:space="0" w:color="auto"/>
              <w:bottom w:val="single" w:sz="4" w:space="0" w:color="auto"/>
              <w:right w:val="single" w:sz="4" w:space="0" w:color="auto"/>
            </w:tcBorders>
          </w:tcPr>
          <w:p w14:paraId="0A6F3328" w14:textId="77777777" w:rsidR="00D35582" w:rsidRPr="00D35582" w:rsidRDefault="0023128D" w:rsidP="00D35582">
            <w:pPr>
              <w:rPr>
                <w:bCs/>
              </w:rPr>
            </w:pPr>
            <w:r w:rsidRPr="00D35582">
              <w:rPr>
                <w:bCs/>
              </w:rPr>
              <w:t>KRITERIJ</w:t>
            </w:r>
          </w:p>
          <w:p w14:paraId="670A4751" w14:textId="77777777" w:rsidR="00D35582" w:rsidRPr="00D35582" w:rsidRDefault="00D35582" w:rsidP="00D35582">
            <w:pPr>
              <w:rPr>
                <w:bCs/>
              </w:rPr>
            </w:pPr>
          </w:p>
        </w:tc>
        <w:tc>
          <w:tcPr>
            <w:tcW w:w="3163" w:type="dxa"/>
            <w:tcBorders>
              <w:top w:val="single" w:sz="4" w:space="0" w:color="auto"/>
              <w:left w:val="single" w:sz="4" w:space="0" w:color="auto"/>
              <w:bottom w:val="single" w:sz="4" w:space="0" w:color="auto"/>
              <w:right w:val="single" w:sz="4" w:space="0" w:color="auto"/>
            </w:tcBorders>
            <w:hideMark/>
          </w:tcPr>
          <w:p w14:paraId="105EDAB3" w14:textId="77777777" w:rsidR="00D35582" w:rsidRPr="00D35582" w:rsidRDefault="0023128D" w:rsidP="00D35582">
            <w:pPr>
              <w:rPr>
                <w:bCs/>
              </w:rPr>
            </w:pPr>
            <w:r w:rsidRPr="00D35582">
              <w:rPr>
                <w:bCs/>
              </w:rPr>
              <w:t>OPIS</w:t>
            </w:r>
          </w:p>
        </w:tc>
        <w:tc>
          <w:tcPr>
            <w:tcW w:w="1791" w:type="dxa"/>
            <w:tcBorders>
              <w:top w:val="single" w:sz="4" w:space="0" w:color="auto"/>
              <w:left w:val="single" w:sz="4" w:space="0" w:color="auto"/>
              <w:bottom w:val="single" w:sz="4" w:space="0" w:color="auto"/>
              <w:right w:val="single" w:sz="4" w:space="0" w:color="auto"/>
            </w:tcBorders>
          </w:tcPr>
          <w:p w14:paraId="21F8CA90" w14:textId="77777777" w:rsidR="00D35582" w:rsidRPr="00D35582" w:rsidRDefault="0023128D" w:rsidP="00D35582">
            <w:pPr>
              <w:rPr>
                <w:bCs/>
              </w:rPr>
            </w:pPr>
            <w:r w:rsidRPr="00D35582">
              <w:rPr>
                <w:bCs/>
              </w:rPr>
              <w:t>BROJ</w:t>
            </w:r>
          </w:p>
          <w:p w14:paraId="607FBF5E" w14:textId="77777777" w:rsidR="00D35582" w:rsidRPr="00D35582" w:rsidRDefault="0023128D" w:rsidP="00D35582">
            <w:pPr>
              <w:rPr>
                <w:bCs/>
              </w:rPr>
            </w:pPr>
            <w:r w:rsidRPr="00D35582">
              <w:rPr>
                <w:bCs/>
              </w:rPr>
              <w:t>BODOVA</w:t>
            </w:r>
          </w:p>
          <w:p w14:paraId="1FDD56D0" w14:textId="77777777" w:rsidR="00D35582" w:rsidRPr="00D35582" w:rsidRDefault="00D35582" w:rsidP="00D35582">
            <w:pPr>
              <w:rPr>
                <w:bCs/>
              </w:rPr>
            </w:pPr>
          </w:p>
        </w:tc>
      </w:tr>
      <w:tr w:rsidR="001C0376" w14:paraId="74A336EB" w14:textId="77777777">
        <w:tc>
          <w:tcPr>
            <w:tcW w:w="1190" w:type="dxa"/>
            <w:tcBorders>
              <w:top w:val="single" w:sz="4" w:space="0" w:color="auto"/>
              <w:left w:val="single" w:sz="4" w:space="0" w:color="auto"/>
              <w:bottom w:val="single" w:sz="4" w:space="0" w:color="auto"/>
              <w:right w:val="single" w:sz="4" w:space="0" w:color="auto"/>
            </w:tcBorders>
            <w:hideMark/>
          </w:tcPr>
          <w:p w14:paraId="14A996F2" w14:textId="77777777" w:rsidR="00D35582" w:rsidRPr="00D35582" w:rsidRDefault="0023128D" w:rsidP="00D35582">
            <w:pPr>
              <w:rPr>
                <w:bCs/>
              </w:rPr>
            </w:pPr>
            <w:r w:rsidRPr="00D35582">
              <w:rPr>
                <w:bCs/>
              </w:rPr>
              <w:t>1.</w:t>
            </w:r>
          </w:p>
        </w:tc>
        <w:tc>
          <w:tcPr>
            <w:tcW w:w="3200" w:type="dxa"/>
            <w:tcBorders>
              <w:top w:val="single" w:sz="4" w:space="0" w:color="auto"/>
              <w:left w:val="single" w:sz="4" w:space="0" w:color="auto"/>
              <w:bottom w:val="single" w:sz="4" w:space="0" w:color="auto"/>
              <w:right w:val="single" w:sz="4" w:space="0" w:color="auto"/>
            </w:tcBorders>
          </w:tcPr>
          <w:p w14:paraId="49107CE2" w14:textId="77777777" w:rsidR="00D35582" w:rsidRPr="00D35582" w:rsidRDefault="0023128D" w:rsidP="00D35582">
            <w:pPr>
              <w:rPr>
                <w:bCs/>
              </w:rPr>
            </w:pPr>
            <w:r w:rsidRPr="00D35582">
              <w:rPr>
                <w:bCs/>
              </w:rPr>
              <w:t>Kvaliteta i razrada programskog sadržaja</w:t>
            </w:r>
          </w:p>
          <w:p w14:paraId="1893C212" w14:textId="77777777" w:rsidR="00D35582" w:rsidRPr="00D35582" w:rsidRDefault="00D35582" w:rsidP="00D35582">
            <w:pPr>
              <w:rPr>
                <w:bCs/>
              </w:rPr>
            </w:pPr>
          </w:p>
        </w:tc>
        <w:tc>
          <w:tcPr>
            <w:tcW w:w="3163" w:type="dxa"/>
            <w:tcBorders>
              <w:top w:val="single" w:sz="4" w:space="0" w:color="auto"/>
              <w:left w:val="single" w:sz="4" w:space="0" w:color="auto"/>
              <w:bottom w:val="single" w:sz="4" w:space="0" w:color="auto"/>
              <w:right w:val="single" w:sz="4" w:space="0" w:color="auto"/>
            </w:tcBorders>
          </w:tcPr>
          <w:p w14:paraId="7788E974" w14:textId="77777777" w:rsidR="00D35582" w:rsidRPr="00D35582" w:rsidRDefault="0023128D" w:rsidP="00D35582">
            <w:pPr>
              <w:rPr>
                <w:bCs/>
              </w:rPr>
            </w:pPr>
            <w:r w:rsidRPr="00D35582">
              <w:rPr>
                <w:bCs/>
              </w:rPr>
              <w:t xml:space="preserve">Jasno definirani ciljevi, </w:t>
            </w:r>
          </w:p>
          <w:p w14:paraId="5A70FAD4" w14:textId="77777777" w:rsidR="00D35582" w:rsidRPr="00D35582" w:rsidRDefault="0023128D" w:rsidP="00D35582">
            <w:r w:rsidRPr="00D35582">
              <w:t>struktura sadržaja, kontinuitet objava i autorski pristup</w:t>
            </w:r>
          </w:p>
          <w:p w14:paraId="3B53823D" w14:textId="77777777" w:rsidR="00D35582" w:rsidRPr="00D35582" w:rsidRDefault="00D35582" w:rsidP="00D35582">
            <w:pPr>
              <w:rPr>
                <w:bCs/>
              </w:rPr>
            </w:pPr>
          </w:p>
        </w:tc>
        <w:tc>
          <w:tcPr>
            <w:tcW w:w="1791" w:type="dxa"/>
            <w:tcBorders>
              <w:top w:val="single" w:sz="4" w:space="0" w:color="auto"/>
              <w:left w:val="single" w:sz="4" w:space="0" w:color="auto"/>
              <w:bottom w:val="single" w:sz="4" w:space="0" w:color="auto"/>
              <w:right w:val="single" w:sz="4" w:space="0" w:color="auto"/>
            </w:tcBorders>
          </w:tcPr>
          <w:p w14:paraId="0DB8353B" w14:textId="77777777" w:rsidR="00D35582" w:rsidRPr="00D35582" w:rsidRDefault="0023128D" w:rsidP="00D35582">
            <w:pPr>
              <w:rPr>
                <w:bCs/>
              </w:rPr>
            </w:pPr>
            <w:r w:rsidRPr="00D35582">
              <w:rPr>
                <w:bCs/>
              </w:rPr>
              <w:t>0 - 10</w:t>
            </w:r>
          </w:p>
          <w:p w14:paraId="6EDECE74" w14:textId="77777777" w:rsidR="00D35582" w:rsidRPr="00D35582" w:rsidRDefault="00D35582" w:rsidP="00D35582">
            <w:pPr>
              <w:rPr>
                <w:bCs/>
              </w:rPr>
            </w:pPr>
          </w:p>
        </w:tc>
      </w:tr>
      <w:tr w:rsidR="001C0376" w14:paraId="38D54C3C" w14:textId="77777777">
        <w:tc>
          <w:tcPr>
            <w:tcW w:w="1190" w:type="dxa"/>
            <w:tcBorders>
              <w:top w:val="single" w:sz="4" w:space="0" w:color="auto"/>
              <w:left w:val="single" w:sz="4" w:space="0" w:color="auto"/>
              <w:bottom w:val="single" w:sz="4" w:space="0" w:color="auto"/>
              <w:right w:val="single" w:sz="4" w:space="0" w:color="auto"/>
            </w:tcBorders>
            <w:hideMark/>
          </w:tcPr>
          <w:p w14:paraId="347EBC19" w14:textId="77777777" w:rsidR="00D35582" w:rsidRPr="00D35582" w:rsidRDefault="0023128D" w:rsidP="00D35582">
            <w:pPr>
              <w:rPr>
                <w:bCs/>
              </w:rPr>
            </w:pPr>
            <w:r w:rsidRPr="00D35582">
              <w:rPr>
                <w:bCs/>
              </w:rPr>
              <w:lastRenderedPageBreak/>
              <w:t>2.</w:t>
            </w:r>
          </w:p>
        </w:tc>
        <w:tc>
          <w:tcPr>
            <w:tcW w:w="3200" w:type="dxa"/>
            <w:tcBorders>
              <w:top w:val="single" w:sz="4" w:space="0" w:color="auto"/>
              <w:left w:val="single" w:sz="4" w:space="0" w:color="auto"/>
              <w:bottom w:val="single" w:sz="4" w:space="0" w:color="auto"/>
              <w:right w:val="single" w:sz="4" w:space="0" w:color="auto"/>
            </w:tcBorders>
            <w:hideMark/>
          </w:tcPr>
          <w:p w14:paraId="7D02E61E" w14:textId="77777777" w:rsidR="00D35582" w:rsidRPr="00D35582" w:rsidRDefault="0023128D" w:rsidP="00D35582">
            <w:r w:rsidRPr="00D35582">
              <w:t>Lokalni karakter i javni interes</w:t>
            </w:r>
          </w:p>
        </w:tc>
        <w:tc>
          <w:tcPr>
            <w:tcW w:w="3163" w:type="dxa"/>
            <w:tcBorders>
              <w:top w:val="single" w:sz="4" w:space="0" w:color="auto"/>
              <w:left w:val="single" w:sz="4" w:space="0" w:color="auto"/>
              <w:bottom w:val="single" w:sz="4" w:space="0" w:color="auto"/>
              <w:right w:val="single" w:sz="4" w:space="0" w:color="auto"/>
            </w:tcBorders>
          </w:tcPr>
          <w:p w14:paraId="73430156" w14:textId="77777777" w:rsidR="00D35582" w:rsidRPr="00D35582" w:rsidRDefault="0023128D" w:rsidP="00D35582">
            <w:r w:rsidRPr="00D35582">
              <w:t>Usmjerenost na Grad, praćenje lokalnih tema i uključenost građana</w:t>
            </w:r>
          </w:p>
          <w:p w14:paraId="6C972492" w14:textId="77777777" w:rsidR="00D35582" w:rsidRPr="00D35582" w:rsidRDefault="00D35582" w:rsidP="00D35582">
            <w:pPr>
              <w:rPr>
                <w:bCs/>
              </w:rPr>
            </w:pPr>
          </w:p>
        </w:tc>
        <w:tc>
          <w:tcPr>
            <w:tcW w:w="1791" w:type="dxa"/>
            <w:tcBorders>
              <w:top w:val="single" w:sz="4" w:space="0" w:color="auto"/>
              <w:left w:val="single" w:sz="4" w:space="0" w:color="auto"/>
              <w:bottom w:val="single" w:sz="4" w:space="0" w:color="auto"/>
              <w:right w:val="single" w:sz="4" w:space="0" w:color="auto"/>
            </w:tcBorders>
          </w:tcPr>
          <w:p w14:paraId="7D62D744" w14:textId="77777777" w:rsidR="00D35582" w:rsidRPr="00D35582" w:rsidRDefault="0023128D" w:rsidP="00D35582">
            <w:pPr>
              <w:rPr>
                <w:bCs/>
              </w:rPr>
            </w:pPr>
            <w:r w:rsidRPr="00D35582">
              <w:rPr>
                <w:bCs/>
              </w:rPr>
              <w:t>0 - 10</w:t>
            </w:r>
          </w:p>
          <w:p w14:paraId="53E95100" w14:textId="77777777" w:rsidR="00D35582" w:rsidRPr="00D35582" w:rsidRDefault="00D35582" w:rsidP="00D35582">
            <w:pPr>
              <w:rPr>
                <w:bCs/>
              </w:rPr>
            </w:pPr>
          </w:p>
        </w:tc>
      </w:tr>
      <w:tr w:rsidR="001C0376" w14:paraId="271DAB4A" w14:textId="77777777">
        <w:tc>
          <w:tcPr>
            <w:tcW w:w="1190" w:type="dxa"/>
            <w:tcBorders>
              <w:top w:val="single" w:sz="4" w:space="0" w:color="auto"/>
              <w:left w:val="single" w:sz="4" w:space="0" w:color="auto"/>
              <w:bottom w:val="single" w:sz="4" w:space="0" w:color="auto"/>
              <w:right w:val="single" w:sz="4" w:space="0" w:color="auto"/>
            </w:tcBorders>
            <w:hideMark/>
          </w:tcPr>
          <w:p w14:paraId="69DA6E77" w14:textId="77777777" w:rsidR="00D35582" w:rsidRPr="00D35582" w:rsidRDefault="0023128D" w:rsidP="00D35582">
            <w:pPr>
              <w:rPr>
                <w:bCs/>
              </w:rPr>
            </w:pPr>
            <w:r w:rsidRPr="00D35582">
              <w:rPr>
                <w:bCs/>
              </w:rPr>
              <w:t>3.</w:t>
            </w:r>
          </w:p>
        </w:tc>
        <w:tc>
          <w:tcPr>
            <w:tcW w:w="3200" w:type="dxa"/>
            <w:tcBorders>
              <w:top w:val="single" w:sz="4" w:space="0" w:color="auto"/>
              <w:left w:val="single" w:sz="4" w:space="0" w:color="auto"/>
              <w:bottom w:val="single" w:sz="4" w:space="0" w:color="auto"/>
              <w:right w:val="single" w:sz="4" w:space="0" w:color="auto"/>
            </w:tcBorders>
          </w:tcPr>
          <w:p w14:paraId="7BCCAECF" w14:textId="77777777" w:rsidR="00D35582" w:rsidRPr="00D35582" w:rsidRDefault="0023128D" w:rsidP="00D35582">
            <w:r w:rsidRPr="00D35582">
              <w:t>Distribucija i dostupnost sadržaja</w:t>
            </w:r>
          </w:p>
          <w:p w14:paraId="765B2465" w14:textId="77777777" w:rsidR="00D35582" w:rsidRPr="00D35582" w:rsidRDefault="00D35582" w:rsidP="00D35582">
            <w:pPr>
              <w:rPr>
                <w:bCs/>
              </w:rPr>
            </w:pPr>
          </w:p>
        </w:tc>
        <w:tc>
          <w:tcPr>
            <w:tcW w:w="3163" w:type="dxa"/>
            <w:tcBorders>
              <w:top w:val="single" w:sz="4" w:space="0" w:color="auto"/>
              <w:left w:val="single" w:sz="4" w:space="0" w:color="auto"/>
              <w:bottom w:val="single" w:sz="4" w:space="0" w:color="auto"/>
              <w:right w:val="single" w:sz="4" w:space="0" w:color="auto"/>
            </w:tcBorders>
          </w:tcPr>
          <w:p w14:paraId="219037CC" w14:textId="77777777" w:rsidR="00D35582" w:rsidRPr="00D35582" w:rsidRDefault="0023128D" w:rsidP="00D35582">
            <w:r w:rsidRPr="00D35582">
              <w:t>Broj i vrsta platformi, dodatna objava i promocija sadržaja</w:t>
            </w:r>
          </w:p>
          <w:p w14:paraId="34B93F63" w14:textId="77777777" w:rsidR="00D35582" w:rsidRPr="00D35582" w:rsidRDefault="00D35582" w:rsidP="00D35582">
            <w:pPr>
              <w:rPr>
                <w:bCs/>
              </w:rPr>
            </w:pPr>
          </w:p>
        </w:tc>
        <w:tc>
          <w:tcPr>
            <w:tcW w:w="1791" w:type="dxa"/>
            <w:tcBorders>
              <w:top w:val="single" w:sz="4" w:space="0" w:color="auto"/>
              <w:left w:val="single" w:sz="4" w:space="0" w:color="auto"/>
              <w:bottom w:val="single" w:sz="4" w:space="0" w:color="auto"/>
              <w:right w:val="single" w:sz="4" w:space="0" w:color="auto"/>
            </w:tcBorders>
          </w:tcPr>
          <w:p w14:paraId="41C18E3C" w14:textId="77777777" w:rsidR="00D35582" w:rsidRPr="00D35582" w:rsidRDefault="0023128D" w:rsidP="00D35582">
            <w:pPr>
              <w:rPr>
                <w:bCs/>
              </w:rPr>
            </w:pPr>
            <w:r w:rsidRPr="00D35582">
              <w:rPr>
                <w:bCs/>
              </w:rPr>
              <w:t>0 - 10</w:t>
            </w:r>
          </w:p>
          <w:p w14:paraId="397A6266" w14:textId="77777777" w:rsidR="00D35582" w:rsidRPr="00D35582" w:rsidRDefault="00D35582" w:rsidP="00D35582">
            <w:pPr>
              <w:rPr>
                <w:bCs/>
              </w:rPr>
            </w:pPr>
          </w:p>
        </w:tc>
      </w:tr>
      <w:tr w:rsidR="001C0376" w14:paraId="74CA7A34" w14:textId="77777777">
        <w:tc>
          <w:tcPr>
            <w:tcW w:w="1190" w:type="dxa"/>
            <w:tcBorders>
              <w:top w:val="single" w:sz="4" w:space="0" w:color="auto"/>
              <w:left w:val="single" w:sz="4" w:space="0" w:color="auto"/>
              <w:bottom w:val="single" w:sz="4" w:space="0" w:color="auto"/>
              <w:right w:val="single" w:sz="4" w:space="0" w:color="auto"/>
            </w:tcBorders>
            <w:hideMark/>
          </w:tcPr>
          <w:p w14:paraId="3840ED41" w14:textId="77777777" w:rsidR="00D35582" w:rsidRPr="00D35582" w:rsidRDefault="0023128D" w:rsidP="00D35582">
            <w:pPr>
              <w:rPr>
                <w:bCs/>
              </w:rPr>
            </w:pPr>
            <w:r w:rsidRPr="00D35582">
              <w:rPr>
                <w:bCs/>
              </w:rPr>
              <w:t>4.</w:t>
            </w:r>
          </w:p>
        </w:tc>
        <w:tc>
          <w:tcPr>
            <w:tcW w:w="3200" w:type="dxa"/>
            <w:tcBorders>
              <w:top w:val="single" w:sz="4" w:space="0" w:color="auto"/>
              <w:left w:val="single" w:sz="4" w:space="0" w:color="auto"/>
              <w:bottom w:val="single" w:sz="4" w:space="0" w:color="auto"/>
              <w:right w:val="single" w:sz="4" w:space="0" w:color="auto"/>
            </w:tcBorders>
            <w:hideMark/>
          </w:tcPr>
          <w:p w14:paraId="2DDAB95F" w14:textId="77777777" w:rsidR="00D35582" w:rsidRPr="00D35582" w:rsidRDefault="0023128D" w:rsidP="00D35582">
            <w:r w:rsidRPr="00D35582">
              <w:t>Doseg i publika medija</w:t>
            </w:r>
          </w:p>
        </w:tc>
        <w:tc>
          <w:tcPr>
            <w:tcW w:w="3163" w:type="dxa"/>
            <w:tcBorders>
              <w:top w:val="single" w:sz="4" w:space="0" w:color="auto"/>
              <w:left w:val="single" w:sz="4" w:space="0" w:color="auto"/>
              <w:bottom w:val="single" w:sz="4" w:space="0" w:color="auto"/>
              <w:right w:val="single" w:sz="4" w:space="0" w:color="auto"/>
            </w:tcBorders>
          </w:tcPr>
          <w:p w14:paraId="3B06346C" w14:textId="77777777" w:rsidR="00D35582" w:rsidRPr="00D35582" w:rsidRDefault="0023128D" w:rsidP="00D35582">
            <w:r w:rsidRPr="00D35582">
              <w:t>Dokazivi podaci o dosegu, lokalna publika i stabilnost praćenosti</w:t>
            </w:r>
          </w:p>
          <w:p w14:paraId="7815F4F0" w14:textId="77777777" w:rsidR="00D35582" w:rsidRPr="00D35582" w:rsidRDefault="00D35582" w:rsidP="00D35582">
            <w:pPr>
              <w:rPr>
                <w:bCs/>
              </w:rPr>
            </w:pPr>
          </w:p>
        </w:tc>
        <w:tc>
          <w:tcPr>
            <w:tcW w:w="1791" w:type="dxa"/>
            <w:tcBorders>
              <w:top w:val="single" w:sz="4" w:space="0" w:color="auto"/>
              <w:left w:val="single" w:sz="4" w:space="0" w:color="auto"/>
              <w:bottom w:val="single" w:sz="4" w:space="0" w:color="auto"/>
              <w:right w:val="single" w:sz="4" w:space="0" w:color="auto"/>
            </w:tcBorders>
          </w:tcPr>
          <w:p w14:paraId="7D6295FE" w14:textId="77777777" w:rsidR="00D35582" w:rsidRPr="00D35582" w:rsidRDefault="0023128D" w:rsidP="00D35582">
            <w:pPr>
              <w:rPr>
                <w:bCs/>
              </w:rPr>
            </w:pPr>
            <w:r w:rsidRPr="00D35582">
              <w:rPr>
                <w:bCs/>
              </w:rPr>
              <w:t>0 - 10</w:t>
            </w:r>
          </w:p>
          <w:p w14:paraId="4A212663" w14:textId="77777777" w:rsidR="00D35582" w:rsidRPr="00D35582" w:rsidRDefault="00D35582" w:rsidP="00D35582">
            <w:pPr>
              <w:rPr>
                <w:bCs/>
              </w:rPr>
            </w:pPr>
          </w:p>
        </w:tc>
      </w:tr>
      <w:tr w:rsidR="001C0376" w14:paraId="74A5C99C" w14:textId="77777777">
        <w:tc>
          <w:tcPr>
            <w:tcW w:w="1190" w:type="dxa"/>
            <w:tcBorders>
              <w:top w:val="single" w:sz="4" w:space="0" w:color="auto"/>
              <w:left w:val="single" w:sz="4" w:space="0" w:color="auto"/>
              <w:bottom w:val="single" w:sz="4" w:space="0" w:color="auto"/>
              <w:right w:val="single" w:sz="4" w:space="0" w:color="auto"/>
            </w:tcBorders>
          </w:tcPr>
          <w:p w14:paraId="16BF1FB8" w14:textId="77777777" w:rsidR="00D35582" w:rsidRPr="00D35582" w:rsidRDefault="00D35582" w:rsidP="00D35582">
            <w:pPr>
              <w:rPr>
                <w:bCs/>
              </w:rPr>
            </w:pPr>
          </w:p>
        </w:tc>
        <w:tc>
          <w:tcPr>
            <w:tcW w:w="3200" w:type="dxa"/>
            <w:tcBorders>
              <w:top w:val="single" w:sz="4" w:space="0" w:color="auto"/>
              <w:left w:val="single" w:sz="4" w:space="0" w:color="auto"/>
              <w:bottom w:val="single" w:sz="4" w:space="0" w:color="auto"/>
              <w:right w:val="single" w:sz="4" w:space="0" w:color="auto"/>
            </w:tcBorders>
            <w:hideMark/>
          </w:tcPr>
          <w:p w14:paraId="3D308F04" w14:textId="77777777" w:rsidR="00D35582" w:rsidRPr="00D35582" w:rsidRDefault="0023128D" w:rsidP="00D35582">
            <w:pPr>
              <w:rPr>
                <w:bCs/>
              </w:rPr>
            </w:pPr>
            <w:r w:rsidRPr="00D35582">
              <w:rPr>
                <w:bCs/>
              </w:rPr>
              <w:t>Ukupno</w:t>
            </w:r>
          </w:p>
        </w:tc>
        <w:tc>
          <w:tcPr>
            <w:tcW w:w="3163" w:type="dxa"/>
            <w:tcBorders>
              <w:top w:val="single" w:sz="4" w:space="0" w:color="auto"/>
              <w:left w:val="single" w:sz="4" w:space="0" w:color="auto"/>
              <w:bottom w:val="single" w:sz="4" w:space="0" w:color="auto"/>
              <w:right w:val="single" w:sz="4" w:space="0" w:color="auto"/>
            </w:tcBorders>
          </w:tcPr>
          <w:p w14:paraId="0AEB56A3" w14:textId="77777777" w:rsidR="00D35582" w:rsidRPr="00D35582" w:rsidRDefault="00D35582" w:rsidP="00D35582">
            <w:pPr>
              <w:rPr>
                <w:bCs/>
              </w:rPr>
            </w:pPr>
          </w:p>
        </w:tc>
        <w:tc>
          <w:tcPr>
            <w:tcW w:w="1791" w:type="dxa"/>
            <w:tcBorders>
              <w:top w:val="single" w:sz="4" w:space="0" w:color="auto"/>
              <w:left w:val="single" w:sz="4" w:space="0" w:color="auto"/>
              <w:bottom w:val="single" w:sz="4" w:space="0" w:color="auto"/>
              <w:right w:val="single" w:sz="4" w:space="0" w:color="auto"/>
            </w:tcBorders>
            <w:hideMark/>
          </w:tcPr>
          <w:p w14:paraId="016757F4" w14:textId="77777777" w:rsidR="00D35582" w:rsidRPr="00D35582" w:rsidRDefault="0023128D" w:rsidP="00D35582">
            <w:pPr>
              <w:rPr>
                <w:bCs/>
              </w:rPr>
            </w:pPr>
            <w:r w:rsidRPr="00D35582">
              <w:rPr>
                <w:bCs/>
              </w:rPr>
              <w:t>0 - 40</w:t>
            </w:r>
          </w:p>
        </w:tc>
      </w:tr>
    </w:tbl>
    <w:p w14:paraId="173458B1" w14:textId="77777777" w:rsidR="00D35582" w:rsidRPr="00D35582" w:rsidRDefault="00D35582" w:rsidP="00D35582">
      <w:pPr>
        <w:rPr>
          <w:bCs/>
        </w:rPr>
      </w:pPr>
    </w:p>
    <w:p w14:paraId="4E3B366C" w14:textId="77777777" w:rsidR="00D35582" w:rsidRPr="00D35582" w:rsidRDefault="0023128D" w:rsidP="00D35582">
      <w:pPr>
        <w:rPr>
          <w:bCs/>
        </w:rPr>
      </w:pPr>
      <w:r w:rsidRPr="00D35582">
        <w:rPr>
          <w:bCs/>
        </w:rPr>
        <w:t>Ukupan broj bodova: 0–40.</w:t>
      </w:r>
    </w:p>
    <w:p w14:paraId="50A3A8F2" w14:textId="77777777" w:rsidR="00D35582" w:rsidRPr="00D35582" w:rsidRDefault="00D35582" w:rsidP="00D35582">
      <w:pPr>
        <w:rPr>
          <w:bCs/>
        </w:rPr>
      </w:pPr>
    </w:p>
    <w:p w14:paraId="31953258" w14:textId="77777777" w:rsidR="00D35582" w:rsidRPr="00D35582" w:rsidRDefault="0023128D" w:rsidP="00D35582">
      <w:pPr>
        <w:jc w:val="both"/>
        <w:rPr>
          <w:b/>
          <w:bCs/>
        </w:rPr>
      </w:pPr>
      <w:r w:rsidRPr="00D35582">
        <w:rPr>
          <w:b/>
          <w:bCs/>
        </w:rPr>
        <w:t>Dodatni tematski kriteriji (maksimalno 10 bodova)</w:t>
      </w:r>
    </w:p>
    <w:p w14:paraId="43B9190F" w14:textId="77777777" w:rsidR="00D35582" w:rsidRPr="00D35582" w:rsidRDefault="0023128D" w:rsidP="00D35582">
      <w:pPr>
        <w:jc w:val="both"/>
        <w:rPr>
          <w:bCs/>
        </w:rPr>
      </w:pPr>
      <w:r w:rsidRPr="00D35582">
        <w:rPr>
          <w:bCs/>
        </w:rPr>
        <w:t>Za svaku od navedenih tema dodjeljuju se bodovi prema sljedećem modelu:</w:t>
      </w:r>
    </w:p>
    <w:p w14:paraId="2F032C0B" w14:textId="77777777" w:rsidR="00D35582" w:rsidRPr="00D35582" w:rsidRDefault="0023128D" w:rsidP="00D35582">
      <w:pPr>
        <w:numPr>
          <w:ilvl w:val="0"/>
          <w:numId w:val="7"/>
        </w:numPr>
        <w:jc w:val="both"/>
        <w:rPr>
          <w:bCs/>
        </w:rPr>
      </w:pPr>
      <w:r w:rsidRPr="00D35582">
        <w:rPr>
          <w:bCs/>
        </w:rPr>
        <w:t>0 bodova – tema nije zastupljena</w:t>
      </w:r>
    </w:p>
    <w:p w14:paraId="27BD6270" w14:textId="77777777" w:rsidR="00D35582" w:rsidRPr="00D35582" w:rsidRDefault="0023128D" w:rsidP="00D35582">
      <w:pPr>
        <w:numPr>
          <w:ilvl w:val="0"/>
          <w:numId w:val="7"/>
        </w:numPr>
        <w:jc w:val="both"/>
        <w:rPr>
          <w:bCs/>
        </w:rPr>
      </w:pPr>
      <w:r w:rsidRPr="00D35582">
        <w:rPr>
          <w:bCs/>
        </w:rPr>
        <w:t>0,5 bodova – tema je povremeno zastupljena</w:t>
      </w:r>
    </w:p>
    <w:p w14:paraId="27761E42" w14:textId="77777777" w:rsidR="00D35582" w:rsidRPr="00D35582" w:rsidRDefault="0023128D" w:rsidP="00D35582">
      <w:pPr>
        <w:numPr>
          <w:ilvl w:val="0"/>
          <w:numId w:val="7"/>
        </w:numPr>
        <w:jc w:val="both"/>
        <w:rPr>
          <w:bCs/>
        </w:rPr>
      </w:pPr>
      <w:r w:rsidRPr="00D35582">
        <w:rPr>
          <w:bCs/>
        </w:rPr>
        <w:t>1 bod – tema je planski i kontinuirano zastupljena (najmanje tri objave ili programski ciklus)</w:t>
      </w:r>
    </w:p>
    <w:tbl>
      <w:tblPr>
        <w:tblW w:w="0" w:type="auto"/>
        <w:tblCellSpacing w:w="15" w:type="dxa"/>
        <w:tblLook w:val="04A0" w:firstRow="1" w:lastRow="0" w:firstColumn="1" w:lastColumn="0" w:noHBand="0" w:noVBand="1"/>
      </w:tblPr>
      <w:tblGrid>
        <w:gridCol w:w="9354"/>
      </w:tblGrid>
      <w:tr w:rsidR="001C0376" w14:paraId="60F3A20A" w14:textId="77777777">
        <w:trPr>
          <w:tblCellSpacing w:w="15" w:type="dxa"/>
        </w:trPr>
        <w:tc>
          <w:tcPr>
            <w:tcW w:w="0" w:type="auto"/>
            <w:tcMar>
              <w:top w:w="15" w:type="dxa"/>
              <w:left w:w="15" w:type="dxa"/>
              <w:bottom w:w="15" w:type="dxa"/>
              <w:right w:w="15" w:type="dxa"/>
            </w:tcMar>
            <w:vAlign w:val="center"/>
            <w:hideMark/>
          </w:tcPr>
          <w:p w14:paraId="79738CF6" w14:textId="77777777" w:rsidR="00D35582" w:rsidRPr="00D35582" w:rsidRDefault="0023128D" w:rsidP="00D35582">
            <w:pPr>
              <w:jc w:val="both"/>
            </w:pPr>
            <w:r w:rsidRPr="00D35582">
              <w:t>Tema:</w:t>
            </w:r>
          </w:p>
        </w:tc>
      </w:tr>
      <w:tr w:rsidR="001C0376" w14:paraId="70C508B5" w14:textId="77777777">
        <w:trPr>
          <w:tblCellSpacing w:w="15" w:type="dxa"/>
        </w:trPr>
        <w:tc>
          <w:tcPr>
            <w:tcW w:w="0" w:type="auto"/>
            <w:tcMar>
              <w:top w:w="15" w:type="dxa"/>
              <w:left w:w="15" w:type="dxa"/>
              <w:bottom w:w="15" w:type="dxa"/>
              <w:right w:w="15" w:type="dxa"/>
            </w:tcMar>
            <w:hideMark/>
          </w:tcPr>
          <w:p w14:paraId="7D9C5064" w14:textId="77777777" w:rsidR="00D35582" w:rsidRPr="00D35582" w:rsidRDefault="0023128D" w:rsidP="00D35582">
            <w:pPr>
              <w:jc w:val="both"/>
            </w:pPr>
            <w:r w:rsidRPr="00D35582">
              <w:t>·  Ostvarivanje prava građana na javno informiranje (0–1)</w:t>
            </w:r>
          </w:p>
        </w:tc>
      </w:tr>
      <w:tr w:rsidR="001C0376" w14:paraId="643CB34E" w14:textId="77777777">
        <w:trPr>
          <w:tblCellSpacing w:w="15" w:type="dxa"/>
        </w:trPr>
        <w:tc>
          <w:tcPr>
            <w:tcW w:w="0" w:type="auto"/>
            <w:tcMar>
              <w:top w:w="15" w:type="dxa"/>
              <w:left w:w="15" w:type="dxa"/>
              <w:bottom w:w="15" w:type="dxa"/>
              <w:right w:w="15" w:type="dxa"/>
            </w:tcMar>
            <w:hideMark/>
          </w:tcPr>
          <w:p w14:paraId="51EBF5AC" w14:textId="77777777" w:rsidR="00D35582" w:rsidRPr="00D35582" w:rsidRDefault="0023128D" w:rsidP="00D35582">
            <w:pPr>
              <w:jc w:val="both"/>
            </w:pPr>
            <w:r w:rsidRPr="00D35582">
              <w:t>·  Poticanje gospodarskih aktivnosti na području Grada (0–1)</w:t>
            </w:r>
          </w:p>
        </w:tc>
      </w:tr>
      <w:tr w:rsidR="001C0376" w14:paraId="2A79C3CD" w14:textId="77777777">
        <w:trPr>
          <w:tblCellSpacing w:w="15" w:type="dxa"/>
        </w:trPr>
        <w:tc>
          <w:tcPr>
            <w:tcW w:w="0" w:type="auto"/>
            <w:tcMar>
              <w:top w:w="15" w:type="dxa"/>
              <w:left w:w="15" w:type="dxa"/>
              <w:bottom w:w="15" w:type="dxa"/>
              <w:right w:w="15" w:type="dxa"/>
            </w:tcMar>
            <w:hideMark/>
          </w:tcPr>
          <w:p w14:paraId="07B79FCA" w14:textId="77777777" w:rsidR="00D35582" w:rsidRPr="00D35582" w:rsidRDefault="0023128D" w:rsidP="00D35582">
            <w:pPr>
              <w:jc w:val="both"/>
            </w:pPr>
            <w:r w:rsidRPr="00D35582">
              <w:t>·  Praćenje demografskih mjera i projekata Grada (0–1)</w:t>
            </w:r>
          </w:p>
        </w:tc>
      </w:tr>
      <w:tr w:rsidR="001C0376" w14:paraId="2D665105" w14:textId="77777777">
        <w:trPr>
          <w:tblCellSpacing w:w="15" w:type="dxa"/>
        </w:trPr>
        <w:tc>
          <w:tcPr>
            <w:tcW w:w="0" w:type="auto"/>
            <w:tcMar>
              <w:top w:w="15" w:type="dxa"/>
              <w:left w:w="15" w:type="dxa"/>
              <w:bottom w:w="15" w:type="dxa"/>
              <w:right w:w="15" w:type="dxa"/>
            </w:tcMar>
            <w:hideMark/>
          </w:tcPr>
          <w:p w14:paraId="1C596AE3" w14:textId="77777777" w:rsidR="00D35582" w:rsidRPr="00D35582" w:rsidRDefault="0023128D" w:rsidP="00D35582">
            <w:pPr>
              <w:jc w:val="both"/>
            </w:pPr>
            <w:r w:rsidRPr="00D35582">
              <w:t>·  Poticanje poljoprivrednog i ruralnog razvoja (0–1)</w:t>
            </w:r>
          </w:p>
        </w:tc>
      </w:tr>
      <w:tr w:rsidR="001C0376" w14:paraId="10655E6D" w14:textId="77777777">
        <w:trPr>
          <w:tblCellSpacing w:w="15" w:type="dxa"/>
        </w:trPr>
        <w:tc>
          <w:tcPr>
            <w:tcW w:w="0" w:type="auto"/>
            <w:tcMar>
              <w:top w:w="15" w:type="dxa"/>
              <w:left w:w="15" w:type="dxa"/>
              <w:bottom w:w="15" w:type="dxa"/>
              <w:right w:w="15" w:type="dxa"/>
            </w:tcMar>
            <w:hideMark/>
          </w:tcPr>
          <w:p w14:paraId="493EFC64" w14:textId="77777777" w:rsidR="00D35582" w:rsidRPr="00D35582" w:rsidRDefault="0023128D" w:rsidP="00D35582">
            <w:pPr>
              <w:jc w:val="both"/>
            </w:pPr>
            <w:r w:rsidRPr="00D35582">
              <w:t>·  Turizam, kulturna raznolikost, umjetnost i baština (0–1)</w:t>
            </w:r>
          </w:p>
        </w:tc>
      </w:tr>
      <w:tr w:rsidR="001C0376" w14:paraId="1A3CB11B" w14:textId="77777777">
        <w:trPr>
          <w:tblCellSpacing w:w="15" w:type="dxa"/>
        </w:trPr>
        <w:tc>
          <w:tcPr>
            <w:tcW w:w="0" w:type="auto"/>
            <w:tcMar>
              <w:top w:w="15" w:type="dxa"/>
              <w:left w:w="15" w:type="dxa"/>
              <w:bottom w:w="15" w:type="dxa"/>
              <w:right w:w="15" w:type="dxa"/>
            </w:tcMar>
            <w:hideMark/>
          </w:tcPr>
          <w:p w14:paraId="1BE423C3" w14:textId="77777777" w:rsidR="00D35582" w:rsidRPr="00D35582" w:rsidRDefault="0023128D" w:rsidP="00D35582">
            <w:pPr>
              <w:jc w:val="both"/>
            </w:pPr>
            <w:r w:rsidRPr="00D35582">
              <w:t>·  Razvoj znanosti, obrazovanja, odgoja i sporta (0–1)</w:t>
            </w:r>
          </w:p>
        </w:tc>
      </w:tr>
      <w:tr w:rsidR="001C0376" w14:paraId="650EB05A" w14:textId="77777777">
        <w:trPr>
          <w:tblCellSpacing w:w="15" w:type="dxa"/>
        </w:trPr>
        <w:tc>
          <w:tcPr>
            <w:tcW w:w="0" w:type="auto"/>
            <w:tcMar>
              <w:top w:w="15" w:type="dxa"/>
              <w:left w:w="15" w:type="dxa"/>
              <w:bottom w:w="15" w:type="dxa"/>
              <w:right w:w="15" w:type="dxa"/>
            </w:tcMar>
            <w:hideMark/>
          </w:tcPr>
          <w:p w14:paraId="2563144E" w14:textId="77777777" w:rsidR="00D35582" w:rsidRPr="00D35582" w:rsidRDefault="0023128D" w:rsidP="00D35582">
            <w:pPr>
              <w:jc w:val="both"/>
            </w:pPr>
            <w:r w:rsidRPr="00D35582">
              <w:t>·  Promocija zdravlja i socijalne uključenosti (0–1)</w:t>
            </w:r>
          </w:p>
        </w:tc>
      </w:tr>
      <w:tr w:rsidR="001C0376" w14:paraId="5FC606B8" w14:textId="77777777">
        <w:trPr>
          <w:tblCellSpacing w:w="15" w:type="dxa"/>
        </w:trPr>
        <w:tc>
          <w:tcPr>
            <w:tcW w:w="0" w:type="auto"/>
            <w:tcMar>
              <w:top w:w="15" w:type="dxa"/>
              <w:left w:w="15" w:type="dxa"/>
              <w:bottom w:w="15" w:type="dxa"/>
              <w:right w:w="15" w:type="dxa"/>
            </w:tcMar>
            <w:hideMark/>
          </w:tcPr>
          <w:p w14:paraId="7F90597D" w14:textId="77777777" w:rsidR="00D35582" w:rsidRPr="00D35582" w:rsidRDefault="0023128D" w:rsidP="00D35582">
            <w:pPr>
              <w:jc w:val="both"/>
            </w:pPr>
            <w:r w:rsidRPr="00D35582">
              <w:t>·  Promocija manifestacija na području Grada (0–1)</w:t>
            </w:r>
          </w:p>
        </w:tc>
      </w:tr>
      <w:tr w:rsidR="001C0376" w14:paraId="5C72C772" w14:textId="77777777">
        <w:trPr>
          <w:tblCellSpacing w:w="15" w:type="dxa"/>
        </w:trPr>
        <w:tc>
          <w:tcPr>
            <w:tcW w:w="0" w:type="auto"/>
            <w:tcMar>
              <w:top w:w="15" w:type="dxa"/>
              <w:left w:w="15" w:type="dxa"/>
              <w:bottom w:w="15" w:type="dxa"/>
              <w:right w:w="15" w:type="dxa"/>
            </w:tcMar>
            <w:hideMark/>
          </w:tcPr>
          <w:p w14:paraId="4AFCB9DA" w14:textId="77777777" w:rsidR="00D35582" w:rsidRPr="00D35582" w:rsidRDefault="0023128D" w:rsidP="00D35582">
            <w:pPr>
              <w:jc w:val="both"/>
            </w:pPr>
            <w:r w:rsidRPr="00D35582">
              <w:t>·  Promicanje ravnopravnosti spolova (0–1)</w:t>
            </w:r>
          </w:p>
        </w:tc>
      </w:tr>
      <w:tr w:rsidR="001C0376" w14:paraId="4C5DDEC6" w14:textId="77777777">
        <w:trPr>
          <w:tblCellSpacing w:w="15" w:type="dxa"/>
        </w:trPr>
        <w:tc>
          <w:tcPr>
            <w:tcW w:w="0" w:type="auto"/>
            <w:tcMar>
              <w:top w:w="15" w:type="dxa"/>
              <w:left w:w="15" w:type="dxa"/>
              <w:bottom w:w="15" w:type="dxa"/>
              <w:right w:w="15" w:type="dxa"/>
            </w:tcMar>
          </w:tcPr>
          <w:p w14:paraId="3A5A45CB" w14:textId="77777777" w:rsidR="00D35582" w:rsidRPr="00D35582" w:rsidRDefault="0023128D" w:rsidP="00D35582">
            <w:pPr>
              <w:jc w:val="both"/>
            </w:pPr>
            <w:r w:rsidRPr="00D35582">
              <w:t>·  Zaštita okoliša i ljudskog zdravlja (0–1)</w:t>
            </w:r>
          </w:p>
          <w:p w14:paraId="34344D5F" w14:textId="77777777" w:rsidR="00D35582" w:rsidRPr="00D35582" w:rsidRDefault="00D35582" w:rsidP="00D35582">
            <w:pPr>
              <w:jc w:val="both"/>
            </w:pPr>
          </w:p>
          <w:p w14:paraId="5588FA12" w14:textId="77777777" w:rsidR="00D35582" w:rsidRPr="00D35582" w:rsidRDefault="0023128D" w:rsidP="00D35582">
            <w:pPr>
              <w:jc w:val="both"/>
            </w:pPr>
            <w:r w:rsidRPr="00D35582">
              <w:t>Ukupan broj bodova za svaki programski sadržaj utvrđuje se zbrojem bodova ostvarenih prema osnovnim kriterijima i dodatnim tematskim kriterijima te može iznositi najviše 50 bodova.</w:t>
            </w:r>
          </w:p>
          <w:p w14:paraId="02EE661A" w14:textId="77777777" w:rsidR="00D35582" w:rsidRPr="00D35582" w:rsidRDefault="00D35582" w:rsidP="00D35582">
            <w:pPr>
              <w:jc w:val="both"/>
            </w:pPr>
          </w:p>
          <w:p w14:paraId="0ECF9398" w14:textId="77777777" w:rsidR="00D35582" w:rsidRPr="00D35582" w:rsidRDefault="0023128D" w:rsidP="00D35582">
            <w:pPr>
              <w:jc w:val="both"/>
              <w:rPr>
                <w:bCs/>
              </w:rPr>
            </w:pPr>
            <w:r w:rsidRPr="00D35582">
              <w:rPr>
                <w:bCs/>
              </w:rPr>
              <w:t>Minimalni prag za prihvatljivost projekta iznosi 30 bodova.</w:t>
            </w:r>
          </w:p>
        </w:tc>
      </w:tr>
    </w:tbl>
    <w:p w14:paraId="48383762" w14:textId="77777777" w:rsidR="00D35582" w:rsidRPr="00D35582" w:rsidRDefault="00D35582" w:rsidP="00D35582">
      <w:pPr>
        <w:rPr>
          <w:bCs/>
        </w:rPr>
      </w:pPr>
    </w:p>
    <w:p w14:paraId="47DC789A" w14:textId="77777777" w:rsidR="00D35582" w:rsidRPr="00D35582" w:rsidRDefault="0023128D" w:rsidP="00C038A7">
      <w:pPr>
        <w:jc w:val="center"/>
        <w:rPr>
          <w:bCs/>
        </w:rPr>
      </w:pPr>
      <w:r w:rsidRPr="00D35582">
        <w:rPr>
          <w:bCs/>
        </w:rPr>
        <w:t>Članak 8.</w:t>
      </w:r>
    </w:p>
    <w:p w14:paraId="700B8DE0" w14:textId="77777777" w:rsidR="00D35582" w:rsidRPr="00D35582" w:rsidRDefault="00D35582" w:rsidP="00D35582">
      <w:pPr>
        <w:rPr>
          <w:bCs/>
        </w:rPr>
      </w:pPr>
    </w:p>
    <w:p w14:paraId="064EB3BA" w14:textId="77777777" w:rsidR="00D35582" w:rsidRPr="00D35582" w:rsidRDefault="0023128D" w:rsidP="00D35582">
      <w:pPr>
        <w:jc w:val="both"/>
        <w:rPr>
          <w:bCs/>
        </w:rPr>
      </w:pPr>
      <w:r w:rsidRPr="00D35582">
        <w:rPr>
          <w:bCs/>
        </w:rPr>
        <w:t>Programski sadržaji rangiraju se prema ostvarenim bodovima sukladno Listi kriterija za procjenu programskih sadržaja.</w:t>
      </w:r>
    </w:p>
    <w:p w14:paraId="1451A909" w14:textId="77777777" w:rsidR="00D35582" w:rsidRPr="00D35582" w:rsidRDefault="00D35582" w:rsidP="00D35582">
      <w:pPr>
        <w:jc w:val="both"/>
        <w:rPr>
          <w:bCs/>
        </w:rPr>
      </w:pPr>
    </w:p>
    <w:p w14:paraId="1BCE762B" w14:textId="77777777" w:rsidR="00D35582" w:rsidRPr="00D35582" w:rsidRDefault="0023128D" w:rsidP="00D35582">
      <w:pPr>
        <w:jc w:val="both"/>
        <w:rPr>
          <w:bCs/>
        </w:rPr>
      </w:pPr>
      <w:r w:rsidRPr="00D35582">
        <w:rPr>
          <w:bCs/>
        </w:rPr>
        <w:t>Pojedinačne projekte boduje svaki član Povjerenstva zasebno prema Listi kriterija za procjenu programskih sadržaja.</w:t>
      </w:r>
    </w:p>
    <w:p w14:paraId="5A98166D" w14:textId="77777777" w:rsidR="00D35582" w:rsidRPr="00D35582" w:rsidRDefault="00D35582" w:rsidP="00D35582">
      <w:pPr>
        <w:jc w:val="both"/>
        <w:rPr>
          <w:bCs/>
        </w:rPr>
      </w:pPr>
    </w:p>
    <w:p w14:paraId="17A14664" w14:textId="77777777" w:rsidR="00D35582" w:rsidRPr="00D35582" w:rsidRDefault="0023128D" w:rsidP="00D35582">
      <w:pPr>
        <w:jc w:val="both"/>
        <w:rPr>
          <w:bCs/>
        </w:rPr>
      </w:pPr>
      <w:r w:rsidRPr="00D35582">
        <w:rPr>
          <w:bCs/>
        </w:rPr>
        <w:t xml:space="preserve">Najveći mogući broj bodova za svaki projekt nakon provedenog bodovanja je 50. </w:t>
      </w:r>
    </w:p>
    <w:p w14:paraId="2116284C" w14:textId="77777777" w:rsidR="00D35582" w:rsidRPr="00D35582" w:rsidRDefault="00D35582" w:rsidP="00D35582">
      <w:pPr>
        <w:jc w:val="both"/>
        <w:rPr>
          <w:b/>
        </w:rPr>
      </w:pPr>
    </w:p>
    <w:p w14:paraId="6A14A766" w14:textId="77777777" w:rsidR="00D35582" w:rsidRPr="00D35582" w:rsidRDefault="0023128D" w:rsidP="00D35582">
      <w:pPr>
        <w:jc w:val="both"/>
        <w:rPr>
          <w:bCs/>
        </w:rPr>
      </w:pPr>
      <w:r w:rsidRPr="00D35582">
        <w:rPr>
          <w:bCs/>
        </w:rPr>
        <w:lastRenderedPageBreak/>
        <w:t xml:space="preserve">Nakon bodovanja svih projekata, svaki član Povjerenstva izrađuje osobnu rang-listu tako da je projekt s najvećim brojem bodova prvi na listi, a zatim ga redom slijede projekti s manjim brojem bodova do kraja liste gdje je projekt s najmanjim brojem bodova. Rezultat je da u osobnoj rang-listi projekti imaju redoslijed 1, 2, 3…itd. </w:t>
      </w:r>
    </w:p>
    <w:p w14:paraId="3566F24F" w14:textId="77777777" w:rsidR="00D35582" w:rsidRPr="00D35582" w:rsidRDefault="00D35582" w:rsidP="00D35582">
      <w:pPr>
        <w:jc w:val="both"/>
        <w:rPr>
          <w:bCs/>
        </w:rPr>
      </w:pPr>
    </w:p>
    <w:p w14:paraId="496A9D03" w14:textId="77777777" w:rsidR="00D35582" w:rsidRPr="00D35582" w:rsidRDefault="0023128D" w:rsidP="00D35582">
      <w:pPr>
        <w:jc w:val="both"/>
        <w:rPr>
          <w:bCs/>
        </w:rPr>
      </w:pPr>
      <w:r w:rsidRPr="00D35582">
        <w:rPr>
          <w:bCs/>
        </w:rPr>
        <w:t xml:space="preserve">Predsjednik Povjerenstva zatim izrađuje zajedničku rang-listu. </w:t>
      </w:r>
    </w:p>
    <w:p w14:paraId="1A164D8A" w14:textId="77777777" w:rsidR="00D35582" w:rsidRPr="00D35582" w:rsidRDefault="00D35582" w:rsidP="00D35582">
      <w:pPr>
        <w:jc w:val="both"/>
        <w:rPr>
          <w:bCs/>
        </w:rPr>
      </w:pPr>
    </w:p>
    <w:p w14:paraId="64A96B9E" w14:textId="77777777" w:rsidR="00D35582" w:rsidRPr="00D35582" w:rsidRDefault="0023128D" w:rsidP="00D35582">
      <w:pPr>
        <w:jc w:val="both"/>
        <w:rPr>
          <w:bCs/>
        </w:rPr>
      </w:pPr>
      <w:r w:rsidRPr="00D35582">
        <w:rPr>
          <w:bCs/>
        </w:rPr>
        <w:t>U slučaju izjednačenja pozicije na zajedničkoj rang-listi, Povjerenstvo će glasati o poretku tih projekata, zabilježiti to u zapisniku i na taj način formirati završnu rang-listu. Rezultat je da u zajedničkoj rang-listi projekti imaju slijedan rang 1, 2, 3, 4, ... itd.</w:t>
      </w:r>
    </w:p>
    <w:p w14:paraId="529266FC" w14:textId="77777777" w:rsidR="00D35582" w:rsidRPr="00D35582" w:rsidRDefault="00D35582" w:rsidP="00D35582">
      <w:pPr>
        <w:jc w:val="both"/>
        <w:rPr>
          <w:bCs/>
        </w:rPr>
      </w:pPr>
    </w:p>
    <w:p w14:paraId="5585C28A" w14:textId="77777777" w:rsidR="00D35582" w:rsidRPr="00D35582" w:rsidRDefault="0023128D" w:rsidP="00D35582">
      <w:pPr>
        <w:jc w:val="both"/>
        <w:rPr>
          <w:bCs/>
        </w:rPr>
      </w:pPr>
      <w:r w:rsidRPr="00D35582">
        <w:rPr>
          <w:bCs/>
        </w:rPr>
        <w:t>Zatražena sredstva se raspoređuju projektima na temelju zajedničke rang-liste, a dodjeljuju se do visine sredstava osiguranih za tu svrhu u proračunu Grada Koprivnice za 2026. godinu.</w:t>
      </w:r>
    </w:p>
    <w:p w14:paraId="142B04D2" w14:textId="77777777" w:rsidR="00D35582" w:rsidRPr="00D35582" w:rsidRDefault="00D35582" w:rsidP="00D35582">
      <w:pPr>
        <w:rPr>
          <w:b/>
          <w:bCs/>
        </w:rPr>
      </w:pPr>
    </w:p>
    <w:p w14:paraId="5164BB30" w14:textId="77777777" w:rsidR="00D35582" w:rsidRPr="00D35582" w:rsidRDefault="00D35582" w:rsidP="00D35582">
      <w:pPr>
        <w:rPr>
          <w:b/>
          <w:bCs/>
        </w:rPr>
      </w:pPr>
    </w:p>
    <w:p w14:paraId="206E048B" w14:textId="27E74034" w:rsidR="00D35582" w:rsidRPr="00D35582" w:rsidRDefault="0023128D">
      <w:pPr>
        <w:jc w:val="center"/>
        <w:rPr>
          <w:b/>
        </w:rPr>
      </w:pPr>
      <w:r>
        <w:rPr>
          <w:b/>
        </w:rPr>
        <w:t xml:space="preserve">IV. </w:t>
      </w:r>
      <w:r w:rsidRPr="00D35582">
        <w:rPr>
          <w:b/>
        </w:rPr>
        <w:t>VISINA POTPORA MALE VRIJEDNOSTI PO MJERAMA ZA PROVEDBU PROGRAMA</w:t>
      </w:r>
    </w:p>
    <w:p w14:paraId="37B115BF" w14:textId="77777777" w:rsidR="00D35582" w:rsidRPr="00D35582" w:rsidRDefault="00D35582" w:rsidP="00D35582">
      <w:pPr>
        <w:jc w:val="center"/>
        <w:rPr>
          <w:bCs/>
        </w:rPr>
      </w:pPr>
    </w:p>
    <w:p w14:paraId="443682C4" w14:textId="77777777" w:rsidR="00D35582" w:rsidRPr="00D35582" w:rsidRDefault="0023128D" w:rsidP="00C038A7">
      <w:pPr>
        <w:jc w:val="center"/>
        <w:rPr>
          <w:bCs/>
        </w:rPr>
      </w:pPr>
      <w:r w:rsidRPr="00D35582">
        <w:rPr>
          <w:bCs/>
        </w:rPr>
        <w:t>Članak 9.</w:t>
      </w:r>
    </w:p>
    <w:p w14:paraId="7A437536" w14:textId="77777777" w:rsidR="00D35582" w:rsidRPr="00D35582" w:rsidRDefault="00D35582" w:rsidP="00D35582">
      <w:pPr>
        <w:rPr>
          <w:bCs/>
        </w:rPr>
      </w:pPr>
    </w:p>
    <w:p w14:paraId="08F49AEC" w14:textId="77777777" w:rsidR="00D35582" w:rsidRPr="00D35582" w:rsidRDefault="0023128D" w:rsidP="00D35582">
      <w:pPr>
        <w:jc w:val="both"/>
        <w:rPr>
          <w:b/>
          <w:bCs/>
        </w:rPr>
      </w:pPr>
      <w:r w:rsidRPr="00D35582">
        <w:rPr>
          <w:b/>
          <w:bCs/>
        </w:rPr>
        <w:t>Audiovizualni programi nakladnika televizije od interesa za Grad Koprivnicu</w:t>
      </w:r>
    </w:p>
    <w:p w14:paraId="2AE7FE6B" w14:textId="77777777" w:rsidR="00D35582" w:rsidRPr="00D35582" w:rsidRDefault="00D35582" w:rsidP="00D35582">
      <w:pPr>
        <w:jc w:val="both"/>
        <w:rPr>
          <w:bCs/>
        </w:rPr>
      </w:pPr>
    </w:p>
    <w:p w14:paraId="21180891" w14:textId="77777777" w:rsidR="00D35582" w:rsidRPr="00D35582" w:rsidRDefault="0023128D" w:rsidP="00D35582">
      <w:pPr>
        <w:jc w:val="both"/>
        <w:rPr>
          <w:bCs/>
        </w:rPr>
      </w:pPr>
      <w:r w:rsidRPr="00D35582">
        <w:t>Korisnici potpore male vrijednosti su nakladnici televizije koji</w:t>
      </w:r>
      <w:r w:rsidRPr="00D35582">
        <w:rPr>
          <w:bCs/>
        </w:rPr>
        <w:t xml:space="preserve"> ispunjavaju uvjete propisane člankom 4. ovog Javnog poziva, u skladu s Programom dodjele potpora male vrijednosti elektroničkim medijima za 2026. godinu.</w:t>
      </w:r>
    </w:p>
    <w:p w14:paraId="320D7745" w14:textId="77777777" w:rsidR="00D35582" w:rsidRPr="00D35582" w:rsidRDefault="00D35582" w:rsidP="00D35582">
      <w:pPr>
        <w:jc w:val="both"/>
      </w:pPr>
    </w:p>
    <w:p w14:paraId="49A56EAD" w14:textId="77777777" w:rsidR="00D35582" w:rsidRPr="00D35582" w:rsidRDefault="0023128D" w:rsidP="00D35582">
      <w:pPr>
        <w:jc w:val="both"/>
      </w:pPr>
      <w:r w:rsidRPr="00D35582">
        <w:t>Potpore se dodjeljuju radi poticanja informiranja građana, promicanja javnog interesa te osiguravanja dostupnosti kvalitetnog televizijskog sadržaja. Televizija ima važnu ulogu u očuvanju i razvoju kulturnog identiteta, poticanju društvene kohezije te jačanju medijske pismenosti i razine informiranosti građana.</w:t>
      </w:r>
    </w:p>
    <w:p w14:paraId="6A93D02A" w14:textId="77777777" w:rsidR="00D35582" w:rsidRPr="00D35582" w:rsidRDefault="00D35582" w:rsidP="00D35582">
      <w:pPr>
        <w:jc w:val="both"/>
      </w:pPr>
    </w:p>
    <w:p w14:paraId="43A5DBFC" w14:textId="77777777" w:rsidR="00D35582" w:rsidRPr="00D35582" w:rsidRDefault="0023128D" w:rsidP="00D35582">
      <w:pPr>
        <w:jc w:val="both"/>
      </w:pPr>
      <w:r w:rsidRPr="00D35582">
        <w:t>Iznos potpore po ovoj mjeri iznosi 9.000,00 eura, pri čemu najviši pojedinačni iznos potpore ne može prelaziti 9.000,00 eura po nakladniku, a najmanji iznos iznosi 2.000,00 eura po nakladniku.</w:t>
      </w:r>
    </w:p>
    <w:p w14:paraId="4CF52EA2" w14:textId="77777777" w:rsidR="00D35582" w:rsidRPr="00D35582" w:rsidRDefault="00D35582" w:rsidP="00D35582"/>
    <w:p w14:paraId="750ADFC1" w14:textId="77777777" w:rsidR="00D35582" w:rsidRPr="00D35582" w:rsidRDefault="0023128D" w:rsidP="00D35582">
      <w:pPr>
        <w:jc w:val="center"/>
      </w:pPr>
      <w:r w:rsidRPr="00D35582">
        <w:t>Članak 10.</w:t>
      </w:r>
    </w:p>
    <w:p w14:paraId="3D36E653" w14:textId="77777777" w:rsidR="00D35582" w:rsidRPr="00D35582" w:rsidRDefault="00D35582" w:rsidP="00D35582"/>
    <w:p w14:paraId="7E2ED7B0" w14:textId="77777777" w:rsidR="00D35582" w:rsidRPr="00D35582" w:rsidRDefault="0023128D" w:rsidP="00D35582">
      <w:pPr>
        <w:rPr>
          <w:b/>
          <w:bCs/>
        </w:rPr>
      </w:pPr>
      <w:r w:rsidRPr="00D35582">
        <w:rPr>
          <w:b/>
          <w:bCs/>
        </w:rPr>
        <w:t>Programski sadržaji elektroničkih publikacija od interesa za Grad Koprivnicu</w:t>
      </w:r>
    </w:p>
    <w:p w14:paraId="66157D76" w14:textId="77777777" w:rsidR="00D35582" w:rsidRPr="00D35582" w:rsidRDefault="00D35582" w:rsidP="00D35582">
      <w:pPr>
        <w:rPr>
          <w:bCs/>
        </w:rPr>
      </w:pPr>
    </w:p>
    <w:p w14:paraId="617B01E4" w14:textId="77777777" w:rsidR="00D35582" w:rsidRPr="00D35582" w:rsidRDefault="0023128D" w:rsidP="00D35582">
      <w:pPr>
        <w:jc w:val="both"/>
        <w:rPr>
          <w:bCs/>
        </w:rPr>
      </w:pPr>
      <w:r w:rsidRPr="00D35582">
        <w:rPr>
          <w:bCs/>
        </w:rPr>
        <w:t>Korisnici potpore su</w:t>
      </w:r>
      <w:r w:rsidRPr="00D35582">
        <w:t xml:space="preserve"> pružatelji usluga elektroničkih publikacija koji</w:t>
      </w:r>
      <w:r w:rsidRPr="00D35582">
        <w:rPr>
          <w:bCs/>
        </w:rPr>
        <w:t xml:space="preserve"> ispunjavaju uvjete propisane člankom 4. ovog Javnog poziva, u skladu s Programom dodjele potpora male vrijednosti elektroničkim medijima za 2026. godinu.</w:t>
      </w:r>
    </w:p>
    <w:p w14:paraId="4704627E" w14:textId="77777777" w:rsidR="00D35582" w:rsidRPr="00D35582" w:rsidRDefault="00D35582" w:rsidP="00D35582">
      <w:pPr>
        <w:jc w:val="both"/>
      </w:pPr>
    </w:p>
    <w:p w14:paraId="0E434D60" w14:textId="77777777" w:rsidR="00D35582" w:rsidRPr="00D35582" w:rsidRDefault="0023128D" w:rsidP="00D35582">
      <w:pPr>
        <w:jc w:val="both"/>
      </w:pPr>
      <w:r w:rsidRPr="00D35582">
        <w:t xml:space="preserve">Potpore male vrijednosti se dodjeljuju kao poticaj informiranja građana, promicanja javnog interesa i osiguravanja dostupnosti kvalitetnog sadržaja. Elektroničke publikacije ključni su medijski kanali koji omogućuju brzo, interaktivno i široko dostupno informiranje građana, pružajući platformu za aktualne vijesti, analize i sadržaje od javnog interesa. </w:t>
      </w:r>
    </w:p>
    <w:p w14:paraId="46FC07EF" w14:textId="77777777" w:rsidR="00D35582" w:rsidRPr="00D35582" w:rsidRDefault="00D35582" w:rsidP="00D35582">
      <w:pPr>
        <w:jc w:val="both"/>
      </w:pPr>
    </w:p>
    <w:p w14:paraId="4DC92E2B" w14:textId="77777777" w:rsidR="00D35582" w:rsidRPr="00D35582" w:rsidRDefault="0023128D" w:rsidP="00D35582">
      <w:pPr>
        <w:jc w:val="both"/>
      </w:pPr>
      <w:r w:rsidRPr="00D35582">
        <w:t>Iznos potpore po ovoj mjeri iznosi 39.000,00 eura, pri čemu najviši pojedinačni iznos potpore ne može prelaziti 13.000,00 eura po pružatelju usluge, a najmanji iznos iznosi 1.000,00 eura po pružatelju usluge.</w:t>
      </w:r>
    </w:p>
    <w:p w14:paraId="39FD195D" w14:textId="77777777" w:rsidR="00D35582" w:rsidRPr="00D35582" w:rsidRDefault="00D35582" w:rsidP="00D35582"/>
    <w:p w14:paraId="3DC2D449" w14:textId="77777777" w:rsidR="00D35582" w:rsidRPr="00D35582" w:rsidRDefault="00D35582" w:rsidP="00D35582"/>
    <w:p w14:paraId="7656C3A4" w14:textId="77777777" w:rsidR="00D35582" w:rsidRPr="00D35582" w:rsidRDefault="0023128D" w:rsidP="00D35582">
      <w:pPr>
        <w:jc w:val="center"/>
      </w:pPr>
      <w:r w:rsidRPr="00D35582">
        <w:lastRenderedPageBreak/>
        <w:t>Članak 11.</w:t>
      </w:r>
    </w:p>
    <w:p w14:paraId="799C6396" w14:textId="77777777" w:rsidR="00D35582" w:rsidRPr="00D35582" w:rsidRDefault="00D35582" w:rsidP="00D35582"/>
    <w:p w14:paraId="7FA558D1" w14:textId="77777777" w:rsidR="00D35582" w:rsidRPr="00D35582" w:rsidRDefault="0023128D" w:rsidP="00D35582">
      <w:pPr>
        <w:jc w:val="both"/>
        <w:rPr>
          <w:b/>
          <w:bCs/>
        </w:rPr>
      </w:pPr>
      <w:r w:rsidRPr="00D35582">
        <w:rPr>
          <w:b/>
          <w:bCs/>
        </w:rPr>
        <w:t>Radijski programi nakladnika radija od interesa za Grad Koprivnicu</w:t>
      </w:r>
    </w:p>
    <w:p w14:paraId="054D365A" w14:textId="77777777" w:rsidR="00D35582" w:rsidRPr="00D35582" w:rsidRDefault="00D35582" w:rsidP="00D35582">
      <w:pPr>
        <w:jc w:val="both"/>
        <w:rPr>
          <w:b/>
          <w:bCs/>
        </w:rPr>
      </w:pPr>
    </w:p>
    <w:p w14:paraId="7E2AC7E0" w14:textId="77777777" w:rsidR="00D35582" w:rsidRPr="00D35582" w:rsidRDefault="0023128D" w:rsidP="00D35582">
      <w:pPr>
        <w:jc w:val="both"/>
        <w:rPr>
          <w:bCs/>
        </w:rPr>
      </w:pPr>
      <w:r w:rsidRPr="00D35582">
        <w:rPr>
          <w:bCs/>
        </w:rPr>
        <w:t xml:space="preserve">Korisnici potpore </w:t>
      </w:r>
      <w:r w:rsidRPr="00D35582">
        <w:t xml:space="preserve">male vrijednosti </w:t>
      </w:r>
      <w:r w:rsidRPr="00D35582">
        <w:rPr>
          <w:bCs/>
        </w:rPr>
        <w:t>su</w:t>
      </w:r>
      <w:r w:rsidRPr="00D35582">
        <w:t xml:space="preserve"> nakladnici radija </w:t>
      </w:r>
      <w:r w:rsidRPr="00D35582">
        <w:rPr>
          <w:bCs/>
        </w:rPr>
        <w:t>koji ispunjavaju uvjete propisane člankom 4. ovog Javnog poziva, u skladu s Programom dodjele potpora male vrijednosti elektroničkim medijima za 2026. godinu.</w:t>
      </w:r>
    </w:p>
    <w:p w14:paraId="4A42CA85" w14:textId="77777777" w:rsidR="00D35582" w:rsidRPr="00D35582" w:rsidRDefault="00D35582" w:rsidP="00D35582">
      <w:pPr>
        <w:jc w:val="both"/>
      </w:pPr>
    </w:p>
    <w:p w14:paraId="7F602AC0" w14:textId="77777777" w:rsidR="00D35582" w:rsidRPr="00D35582" w:rsidRDefault="0023128D" w:rsidP="00D35582">
      <w:pPr>
        <w:jc w:val="both"/>
      </w:pPr>
      <w:r w:rsidRPr="00D35582">
        <w:t>Potpore male vrijednosti se dodjeljuju kao poticaj informiranja građana, promicanja javnog interesa i osiguravanja dostupnosti kvalitetnog sadržaja. Radio je medij od iznimne važnosti koji omogućuje brz i neposredan prijenos informacija, dosežući široku publiku putem programskih sadržaja, vijesti, edukativnih emisija i glazbe, čime aktivno doprinosi informiranju i povezivanju lokalne zajednice.</w:t>
      </w:r>
    </w:p>
    <w:p w14:paraId="2755112C" w14:textId="77777777" w:rsidR="00D35582" w:rsidRPr="00D35582" w:rsidRDefault="00D35582" w:rsidP="00D35582">
      <w:pPr>
        <w:jc w:val="both"/>
      </w:pPr>
    </w:p>
    <w:p w14:paraId="05807D8F" w14:textId="77777777" w:rsidR="00D35582" w:rsidRPr="00D35582" w:rsidRDefault="0023128D" w:rsidP="00D35582">
      <w:pPr>
        <w:jc w:val="both"/>
      </w:pPr>
      <w:r w:rsidRPr="00D35582">
        <w:t>Iznos potpore po ovoj mjeri iznosi 42.000,00 eura, pri čemu najviši pojedinačni iznos potpore ne može prelaziti 16.000,00 eura po nakladniku, a najmanji iznos iznosi 2.000,00 eura po nakladniku.</w:t>
      </w:r>
    </w:p>
    <w:p w14:paraId="2D5D8FBF" w14:textId="77777777" w:rsidR="00D35582" w:rsidRPr="00D35582" w:rsidRDefault="00D35582" w:rsidP="00D35582"/>
    <w:p w14:paraId="79606016" w14:textId="77777777" w:rsidR="00D35582" w:rsidRPr="00D35582" w:rsidRDefault="00D35582" w:rsidP="00D35582"/>
    <w:p w14:paraId="015313B2" w14:textId="77777777" w:rsidR="00D35582" w:rsidRPr="00D35582" w:rsidRDefault="0023128D" w:rsidP="00D35582">
      <w:pPr>
        <w:jc w:val="center"/>
      </w:pPr>
      <w:r w:rsidRPr="00D35582">
        <w:t>Članak 12.</w:t>
      </w:r>
    </w:p>
    <w:p w14:paraId="6B275620" w14:textId="77777777" w:rsidR="00D35582" w:rsidRPr="00D35582" w:rsidRDefault="00D35582" w:rsidP="00D35582"/>
    <w:p w14:paraId="5F1FE7E2" w14:textId="77777777" w:rsidR="00D35582" w:rsidRPr="00D35582" w:rsidRDefault="0023128D" w:rsidP="00D35582">
      <w:pPr>
        <w:jc w:val="both"/>
      </w:pPr>
      <w:r w:rsidRPr="00D35582">
        <w:t>Prijave na ovaj Javni poziv podnose se u roku od 30 dana od dana objave Javnog poziva na službenoj mrežnoj stranici Grada Koprivnice.</w:t>
      </w:r>
    </w:p>
    <w:p w14:paraId="660FC1CF" w14:textId="77777777" w:rsidR="00D35582" w:rsidRPr="00D35582" w:rsidRDefault="00D35582" w:rsidP="00D35582">
      <w:pPr>
        <w:jc w:val="both"/>
      </w:pPr>
    </w:p>
    <w:p w14:paraId="058B13F2" w14:textId="77777777" w:rsidR="00D35582" w:rsidRPr="00D35582" w:rsidRDefault="0023128D" w:rsidP="00D35582">
      <w:pPr>
        <w:jc w:val="both"/>
      </w:pPr>
      <w:r w:rsidRPr="00D35582">
        <w:t>Financijska sredstva dodjeljuju se do visine sredstava osiguranih u Proračunu Grada Koprivnice za 2026. godinu.</w:t>
      </w:r>
    </w:p>
    <w:p w14:paraId="4388D40D" w14:textId="77777777" w:rsidR="00D35582" w:rsidRPr="00D35582" w:rsidRDefault="00D35582" w:rsidP="00D35582">
      <w:pPr>
        <w:jc w:val="both"/>
      </w:pPr>
    </w:p>
    <w:p w14:paraId="733BC5D8" w14:textId="77777777" w:rsidR="00D35582" w:rsidRPr="00D35582" w:rsidRDefault="0023128D" w:rsidP="00D35582">
      <w:pPr>
        <w:jc w:val="both"/>
      </w:pPr>
      <w:r w:rsidRPr="00D35582">
        <w:t>Podnositelj prijave može ostvariti potporu male vrijednosti po više mjera utvrđenih ovim Javnim pozivom, pri čemu ukupni iznos potpore dodijeljene jednom korisniku u 2026. godini ne može prelaziti 18.000,00 eura, sukladno uvjetima Programa.</w:t>
      </w:r>
    </w:p>
    <w:p w14:paraId="5721E87A" w14:textId="77777777" w:rsidR="00D35582" w:rsidRPr="00D35582" w:rsidRDefault="00D35582" w:rsidP="00D35582">
      <w:pPr>
        <w:jc w:val="both"/>
      </w:pPr>
    </w:p>
    <w:p w14:paraId="4AE077A5" w14:textId="77777777" w:rsidR="00D35582" w:rsidRPr="00D35582" w:rsidRDefault="0023128D" w:rsidP="00D35582">
      <w:pPr>
        <w:jc w:val="both"/>
      </w:pPr>
      <w:r w:rsidRPr="00D35582">
        <w:t>U slučaju odobravanja više projekata istom korisniku, a zbog ograničenja ukupnog iznosa potpore, odobrena sredstva po pojedinim projektima proporcionalno će se smanjiti.</w:t>
      </w:r>
    </w:p>
    <w:p w14:paraId="5981A062" w14:textId="77777777" w:rsidR="00D35582" w:rsidRPr="00D35582" w:rsidRDefault="00D35582" w:rsidP="00D35582"/>
    <w:p w14:paraId="5CF2BAE6" w14:textId="77777777" w:rsidR="00D35582" w:rsidRPr="00D35582" w:rsidRDefault="00D35582" w:rsidP="00D35582">
      <w:pPr>
        <w:rPr>
          <w:b/>
          <w:bCs/>
        </w:rPr>
      </w:pPr>
    </w:p>
    <w:p w14:paraId="66F8E796" w14:textId="7FE59C83" w:rsidR="00D35582" w:rsidRPr="00D35582" w:rsidRDefault="0023128D">
      <w:pPr>
        <w:jc w:val="center"/>
        <w:rPr>
          <w:b/>
          <w:bCs/>
        </w:rPr>
      </w:pPr>
      <w:r>
        <w:rPr>
          <w:b/>
          <w:bCs/>
        </w:rPr>
        <w:t xml:space="preserve">V. </w:t>
      </w:r>
      <w:r w:rsidRPr="00D35582">
        <w:rPr>
          <w:b/>
          <w:bCs/>
        </w:rPr>
        <w:t>PRIHVATLJIVI TROŠKOVI</w:t>
      </w:r>
    </w:p>
    <w:p w14:paraId="75D9641E" w14:textId="77777777" w:rsidR="00D35582" w:rsidRPr="00D35582" w:rsidRDefault="00D35582" w:rsidP="00D35582">
      <w:pPr>
        <w:jc w:val="center"/>
        <w:rPr>
          <w:b/>
          <w:bCs/>
        </w:rPr>
      </w:pPr>
    </w:p>
    <w:p w14:paraId="2FE2D20E" w14:textId="77777777" w:rsidR="00D35582" w:rsidRPr="00D35582" w:rsidRDefault="0023128D" w:rsidP="00D35582">
      <w:pPr>
        <w:jc w:val="center"/>
      </w:pPr>
      <w:r w:rsidRPr="00D35582">
        <w:t>Članak 13.</w:t>
      </w:r>
    </w:p>
    <w:p w14:paraId="2BA12001" w14:textId="77777777" w:rsidR="00D35582" w:rsidRPr="00D35582" w:rsidRDefault="00D35582" w:rsidP="00D35582">
      <w:pPr>
        <w:rPr>
          <w:b/>
          <w:bCs/>
        </w:rPr>
      </w:pPr>
    </w:p>
    <w:p w14:paraId="5F5593B0" w14:textId="77777777" w:rsidR="00D35582" w:rsidRPr="00D35582" w:rsidRDefault="0023128D" w:rsidP="00D35582">
      <w:pPr>
        <w:jc w:val="both"/>
      </w:pPr>
      <w:r w:rsidRPr="00D35582">
        <w:t xml:space="preserve">Prihvatljivi troškovi korištenja bespovratnih sredstava za proizvodnju programskih sadržaja: </w:t>
      </w:r>
    </w:p>
    <w:p w14:paraId="710FB228" w14:textId="77777777" w:rsidR="00D35582" w:rsidRPr="00D35582" w:rsidRDefault="0023128D" w:rsidP="00D35582">
      <w:pPr>
        <w:numPr>
          <w:ilvl w:val="0"/>
          <w:numId w:val="8"/>
        </w:numPr>
        <w:jc w:val="both"/>
      </w:pPr>
      <w:r w:rsidRPr="00D35582">
        <w:t>plaće i honorari urednika, novinara, drugih medijskih radnika i suradnika povezanih s proizvodnjom programskog sadržaja koji odgovara navedenoj namjeni korištenja bespovratnih sredstava – minimalno 70 % primljenih bespovratnih sredstava uz uvjet da se plaće i honorari prije toga nisu smanjile najmanje godinu dana,</w:t>
      </w:r>
    </w:p>
    <w:p w14:paraId="0232A5F7" w14:textId="77777777" w:rsidR="00D35582" w:rsidRPr="00D35582" w:rsidRDefault="0023128D" w:rsidP="00D35582">
      <w:pPr>
        <w:numPr>
          <w:ilvl w:val="0"/>
          <w:numId w:val="8"/>
        </w:numPr>
        <w:jc w:val="both"/>
      </w:pPr>
      <w:r w:rsidRPr="00D35582">
        <w:t>nabava medijske i druge tehnike i tehnologije te platformi, kanala i drugih potrebnih sredstava u cilju razvoja infrastrukture te procesa produkcije i distribucije medijskih sadržaja – maksimalno 30 % primljenih bespovratnih sredstava,</w:t>
      </w:r>
    </w:p>
    <w:p w14:paraId="6C15AAE7" w14:textId="77777777" w:rsidR="00D35582" w:rsidRPr="00D35582" w:rsidRDefault="0023128D" w:rsidP="00D35582">
      <w:pPr>
        <w:numPr>
          <w:ilvl w:val="0"/>
          <w:numId w:val="8"/>
        </w:numPr>
        <w:jc w:val="both"/>
      </w:pPr>
      <w:r w:rsidRPr="00D35582">
        <w:t>troškova najma prostora za rad redakcije i režijskih troškova u razdoblju trajanja programa dodjele bespovratnih sredstava – maksimalno 30 % primljenih bespovratnih sredstava,</w:t>
      </w:r>
    </w:p>
    <w:p w14:paraId="164A4646" w14:textId="77777777" w:rsidR="00D35582" w:rsidRPr="00D35582" w:rsidRDefault="0023128D" w:rsidP="00D35582">
      <w:pPr>
        <w:numPr>
          <w:ilvl w:val="0"/>
          <w:numId w:val="8"/>
        </w:numPr>
        <w:jc w:val="both"/>
      </w:pPr>
      <w:r w:rsidRPr="00D35582">
        <w:t>obrazovanja medijskih djelatnika i suradnika (visokoškolsko obrazovanje, dodatno stručno i profesionalno obrazovanje i sl.) – maksimalno 30 % primljenih bespovratnih sredstava.</w:t>
      </w:r>
    </w:p>
    <w:p w14:paraId="3A76BAA1" w14:textId="77777777" w:rsidR="00D35582" w:rsidRPr="00D35582" w:rsidRDefault="00D35582" w:rsidP="00D35582">
      <w:pPr>
        <w:rPr>
          <w:b/>
          <w:bCs/>
        </w:rPr>
      </w:pPr>
    </w:p>
    <w:p w14:paraId="77E28C19" w14:textId="77777777" w:rsidR="00D35582" w:rsidRPr="00D35582" w:rsidRDefault="00D35582" w:rsidP="00D35582">
      <w:pPr>
        <w:rPr>
          <w:b/>
          <w:bCs/>
        </w:rPr>
      </w:pPr>
    </w:p>
    <w:p w14:paraId="4925A493" w14:textId="77777777" w:rsidR="00D35582" w:rsidRDefault="00D35582" w:rsidP="00D35582">
      <w:pPr>
        <w:rPr>
          <w:b/>
          <w:bCs/>
        </w:rPr>
      </w:pPr>
    </w:p>
    <w:p w14:paraId="15FA38AE" w14:textId="77777777" w:rsidR="00C038A7" w:rsidRPr="00D35582" w:rsidRDefault="00C038A7" w:rsidP="00D35582">
      <w:pPr>
        <w:rPr>
          <w:b/>
          <w:bCs/>
        </w:rPr>
      </w:pPr>
    </w:p>
    <w:p w14:paraId="4427813B" w14:textId="1E21DB59" w:rsidR="00D35582" w:rsidRPr="00D35582" w:rsidRDefault="0023128D">
      <w:pPr>
        <w:jc w:val="center"/>
        <w:rPr>
          <w:b/>
        </w:rPr>
      </w:pPr>
      <w:r>
        <w:rPr>
          <w:b/>
        </w:rPr>
        <w:t xml:space="preserve">VI. </w:t>
      </w:r>
      <w:r w:rsidRPr="00D35582">
        <w:rPr>
          <w:b/>
        </w:rPr>
        <w:t>PODNOŠENJE PRIJAVA</w:t>
      </w:r>
    </w:p>
    <w:p w14:paraId="3A958881" w14:textId="77777777" w:rsidR="00D35582" w:rsidRPr="00D35582" w:rsidRDefault="00D35582" w:rsidP="00D35582">
      <w:pPr>
        <w:jc w:val="center"/>
        <w:rPr>
          <w:b/>
        </w:rPr>
      </w:pPr>
    </w:p>
    <w:p w14:paraId="15A28F10" w14:textId="77777777" w:rsidR="00D35582" w:rsidRPr="00D35582" w:rsidRDefault="0023128D" w:rsidP="00D35582">
      <w:pPr>
        <w:jc w:val="center"/>
        <w:rPr>
          <w:bCs/>
        </w:rPr>
      </w:pPr>
      <w:r w:rsidRPr="00D35582">
        <w:rPr>
          <w:bCs/>
        </w:rPr>
        <w:t>Članak 14.</w:t>
      </w:r>
    </w:p>
    <w:p w14:paraId="18571642" w14:textId="77777777" w:rsidR="00D35582" w:rsidRPr="00D35582" w:rsidRDefault="00D35582" w:rsidP="00D35582">
      <w:pPr>
        <w:rPr>
          <w:b/>
        </w:rPr>
      </w:pPr>
    </w:p>
    <w:p w14:paraId="5FFD935A" w14:textId="77777777" w:rsidR="00D35582" w:rsidRPr="00D35582" w:rsidRDefault="0023128D" w:rsidP="00D35582">
      <w:r w:rsidRPr="00D35582">
        <w:rPr>
          <w:b/>
        </w:rPr>
        <w:tab/>
      </w:r>
      <w:bookmarkStart w:id="4" w:name="_Hlk162334945"/>
    </w:p>
    <w:p w14:paraId="1E0AD870" w14:textId="77777777" w:rsidR="00D35582" w:rsidRPr="00D35582" w:rsidRDefault="0023128D" w:rsidP="00D35582">
      <w:pPr>
        <w:jc w:val="both"/>
      </w:pPr>
      <w:r w:rsidRPr="00D35582">
        <w:t>Prijave na ovaj Javni poziv podnose se na obrascu s potrebnom dokumentacijom.</w:t>
      </w:r>
    </w:p>
    <w:p w14:paraId="211DF404" w14:textId="77777777" w:rsidR="00D35582" w:rsidRPr="00D35582" w:rsidRDefault="0023128D" w:rsidP="00D35582">
      <w:pPr>
        <w:jc w:val="both"/>
      </w:pPr>
      <w:r w:rsidRPr="00D35582">
        <w:t>Prijava se podnosi isključivo u elektroničkom obliku.</w:t>
      </w:r>
    </w:p>
    <w:p w14:paraId="15270131" w14:textId="77777777" w:rsidR="00D35582" w:rsidRPr="00D35582" w:rsidRDefault="00D35582" w:rsidP="00D35582">
      <w:pPr>
        <w:jc w:val="both"/>
      </w:pPr>
    </w:p>
    <w:p w14:paraId="14657012" w14:textId="77777777" w:rsidR="00D35582" w:rsidRPr="00D35582" w:rsidRDefault="0023128D" w:rsidP="00D35582">
      <w:pPr>
        <w:jc w:val="both"/>
      </w:pPr>
      <w:r w:rsidRPr="00D35582">
        <w:t>U slučaju nepotpune prijave ili utvrđenih nedostataka, uključujući nepodmirene obveze prema Gradu Koprivnici, Povjerenstvo može od podnositelja prijave zatražiti dopunu prijave, dostavu dodatne dokumentacije ili podmirenje dugovanja. Podnositelj prijave dužan je traženu dopunu, dokumentaciju ili dokaz o podmirenju dugovanja dostaviti u roku od 5 (pet) dana od dana primitka zahtjeva.</w:t>
      </w:r>
    </w:p>
    <w:p w14:paraId="12893005" w14:textId="77777777" w:rsidR="00D35582" w:rsidRPr="00D35582" w:rsidRDefault="00D35582" w:rsidP="00D35582">
      <w:pPr>
        <w:jc w:val="both"/>
      </w:pPr>
    </w:p>
    <w:p w14:paraId="3403DC40" w14:textId="77777777" w:rsidR="00D35582" w:rsidRPr="00D35582" w:rsidRDefault="0023128D" w:rsidP="00D35582">
      <w:pPr>
        <w:jc w:val="both"/>
      </w:pPr>
      <w:r w:rsidRPr="00D35582">
        <w:t>Povjerenstvo može, prema potrebi, zatražiti i dodatna pojašnjenja.</w:t>
      </w:r>
    </w:p>
    <w:p w14:paraId="13255214" w14:textId="77777777" w:rsidR="00D35582" w:rsidRPr="00D35582" w:rsidRDefault="00D35582" w:rsidP="00D35582">
      <w:pPr>
        <w:jc w:val="both"/>
      </w:pPr>
    </w:p>
    <w:p w14:paraId="19CA800A" w14:textId="77777777" w:rsidR="00D35582" w:rsidRPr="00D35582" w:rsidRDefault="0023128D" w:rsidP="00D35582">
      <w:pPr>
        <w:jc w:val="both"/>
      </w:pPr>
      <w:r w:rsidRPr="00D35582">
        <w:t>Ako podnositelj prijave ne postupi po zahtjevu u ostavljenom roku, njegova prijava će se odbaciti.</w:t>
      </w:r>
    </w:p>
    <w:p w14:paraId="089ED102" w14:textId="77777777" w:rsidR="00D35582" w:rsidRPr="00D35582" w:rsidRDefault="0023128D" w:rsidP="00D35582">
      <w:pPr>
        <w:jc w:val="both"/>
      </w:pPr>
      <w:r w:rsidRPr="00D35582">
        <w:t>Po isteku roka za podnošenje prijava, Povjerenstvo razmatra i ocjenjuje sve pravodobno zaprimljene prijave, sukladno odredbama ovoga Programa.</w:t>
      </w:r>
    </w:p>
    <w:p w14:paraId="4FC4F73E" w14:textId="77777777" w:rsidR="00D35582" w:rsidRPr="00D35582" w:rsidRDefault="00D35582" w:rsidP="00D35582"/>
    <w:p w14:paraId="524DE43B" w14:textId="77777777" w:rsidR="00D35582" w:rsidRPr="00D35582" w:rsidRDefault="0023128D" w:rsidP="00D35582">
      <w:pPr>
        <w:jc w:val="center"/>
        <w:rPr>
          <w:bCs/>
        </w:rPr>
      </w:pPr>
      <w:r w:rsidRPr="00D35582">
        <w:rPr>
          <w:bCs/>
        </w:rPr>
        <w:t>Članak 15.</w:t>
      </w:r>
    </w:p>
    <w:p w14:paraId="11399C0E" w14:textId="77777777" w:rsidR="00D35582" w:rsidRPr="00D35582" w:rsidRDefault="00D35582" w:rsidP="00D35582">
      <w:pPr>
        <w:rPr>
          <w:bCs/>
        </w:rPr>
      </w:pPr>
    </w:p>
    <w:bookmarkEnd w:id="4"/>
    <w:p w14:paraId="6A2478C9" w14:textId="3B542D1E" w:rsidR="00D35582" w:rsidRPr="00D35582" w:rsidRDefault="0023128D" w:rsidP="00D35582">
      <w:pPr>
        <w:jc w:val="both"/>
      </w:pPr>
      <w:r w:rsidRPr="00D35582">
        <w:t xml:space="preserve">Za dodjelu potpora male vrijednosti mjera navedenih u </w:t>
      </w:r>
      <w:r w:rsidRPr="00C038A7">
        <w:t xml:space="preserve">članku 10. Programa, podnositelj </w:t>
      </w:r>
      <w:r w:rsidRPr="00D35582">
        <w:t>prijave dužan je dostaviti sljedeću dokumentaciju:</w:t>
      </w:r>
    </w:p>
    <w:p w14:paraId="143A9D99" w14:textId="77777777" w:rsidR="00D35582" w:rsidRPr="00D35582" w:rsidRDefault="00D35582" w:rsidP="00D35582">
      <w:pPr>
        <w:jc w:val="both"/>
      </w:pPr>
    </w:p>
    <w:p w14:paraId="27BCC39C" w14:textId="77777777" w:rsidR="00D35582" w:rsidRPr="00D35582" w:rsidRDefault="0023128D" w:rsidP="00D35582">
      <w:pPr>
        <w:numPr>
          <w:ilvl w:val="0"/>
          <w:numId w:val="9"/>
        </w:numPr>
        <w:jc w:val="both"/>
      </w:pPr>
      <w:r w:rsidRPr="00D35582">
        <w:t xml:space="preserve">Obrazac 1 – </w:t>
      </w:r>
      <w:bookmarkStart w:id="5" w:name="_Hlk107927847"/>
      <w:r w:rsidRPr="00D35582">
        <w:rPr>
          <w:bCs/>
        </w:rPr>
        <w:t xml:space="preserve">Podaci o prijavitelju, </w:t>
      </w:r>
    </w:p>
    <w:bookmarkEnd w:id="5"/>
    <w:p w14:paraId="0FA90706" w14:textId="77777777" w:rsidR="00D35582" w:rsidRPr="00D35582" w:rsidRDefault="0023128D" w:rsidP="00D35582">
      <w:pPr>
        <w:numPr>
          <w:ilvl w:val="0"/>
          <w:numId w:val="9"/>
        </w:numPr>
        <w:jc w:val="both"/>
      </w:pPr>
      <w:r w:rsidRPr="00D35582">
        <w:t>Obrazac 2 – Podaci o programskom sadržaju,</w:t>
      </w:r>
    </w:p>
    <w:p w14:paraId="627F325E" w14:textId="548D69F5" w:rsidR="00D35582" w:rsidRPr="00C038A7" w:rsidRDefault="0023128D" w:rsidP="00D35582">
      <w:pPr>
        <w:numPr>
          <w:ilvl w:val="0"/>
          <w:numId w:val="9"/>
        </w:numPr>
        <w:jc w:val="both"/>
      </w:pPr>
      <w:r w:rsidRPr="00C038A7">
        <w:t>Skupna izjava</w:t>
      </w:r>
      <w:r w:rsidR="00C038A7" w:rsidRPr="00C038A7">
        <w:t>,</w:t>
      </w:r>
    </w:p>
    <w:p w14:paraId="44BC1B09" w14:textId="77777777" w:rsidR="00D35582" w:rsidRPr="00D35582" w:rsidRDefault="0023128D" w:rsidP="00D35582">
      <w:pPr>
        <w:numPr>
          <w:ilvl w:val="0"/>
          <w:numId w:val="9"/>
        </w:numPr>
        <w:jc w:val="both"/>
      </w:pPr>
      <w:r w:rsidRPr="00D35582">
        <w:t xml:space="preserve">Izjava da prijavljeni programski sadržaj nije financiran iz drugih izvora, </w:t>
      </w:r>
    </w:p>
    <w:p w14:paraId="7F660EC5" w14:textId="77777777" w:rsidR="00D35582" w:rsidRPr="00D35582" w:rsidRDefault="0023128D" w:rsidP="00D35582">
      <w:pPr>
        <w:numPr>
          <w:ilvl w:val="0"/>
          <w:numId w:val="9"/>
        </w:numPr>
        <w:jc w:val="both"/>
      </w:pPr>
      <w:r w:rsidRPr="00D35582">
        <w:t xml:space="preserve">Izjava o korištenju potpora male vrijednosti  </w:t>
      </w:r>
    </w:p>
    <w:p w14:paraId="095187FE" w14:textId="77777777" w:rsidR="00D35582" w:rsidRPr="00D35582" w:rsidRDefault="0023128D" w:rsidP="00D35582">
      <w:pPr>
        <w:numPr>
          <w:ilvl w:val="0"/>
          <w:numId w:val="9"/>
        </w:numPr>
        <w:jc w:val="both"/>
      </w:pPr>
      <w:r w:rsidRPr="00D35582">
        <w:t>Ovjereni izvadak iz Upisnika medijskih usluga koji se vodi pri Vijeću za elektroničke medije,</w:t>
      </w:r>
    </w:p>
    <w:p w14:paraId="17DAC875" w14:textId="77777777" w:rsidR="00D35582" w:rsidRPr="00D35582" w:rsidRDefault="0023128D" w:rsidP="00D35582">
      <w:pPr>
        <w:numPr>
          <w:ilvl w:val="0"/>
          <w:numId w:val="9"/>
        </w:numPr>
        <w:jc w:val="both"/>
      </w:pPr>
      <w:r w:rsidRPr="00D35582">
        <w:t>Potvrda nadležne porezne uprave o nepostojanju duga (ne starija od 30 dana),</w:t>
      </w:r>
    </w:p>
    <w:p w14:paraId="3F48F849" w14:textId="77777777" w:rsidR="00D35582" w:rsidRPr="00D35582" w:rsidRDefault="0023128D" w:rsidP="00D35582">
      <w:pPr>
        <w:numPr>
          <w:ilvl w:val="0"/>
          <w:numId w:val="9"/>
        </w:numPr>
        <w:jc w:val="both"/>
      </w:pPr>
      <w:r w:rsidRPr="00D35582">
        <w:t xml:space="preserve">Istraživanja praćenosti elektroničkog medija ovisno o mjeri: </w:t>
      </w:r>
    </w:p>
    <w:p w14:paraId="6D69E2CE" w14:textId="77777777" w:rsidR="00D35582" w:rsidRPr="00D35582" w:rsidRDefault="0023128D" w:rsidP="00D35582">
      <w:pPr>
        <w:numPr>
          <w:ilvl w:val="0"/>
          <w:numId w:val="10"/>
        </w:numPr>
        <w:jc w:val="both"/>
      </w:pPr>
      <w:r w:rsidRPr="00D35582">
        <w:t>gledanost</w:t>
      </w:r>
    </w:p>
    <w:p w14:paraId="122EF452" w14:textId="77777777" w:rsidR="00D35582" w:rsidRPr="00D35582" w:rsidRDefault="0023128D" w:rsidP="00D35582">
      <w:pPr>
        <w:numPr>
          <w:ilvl w:val="0"/>
          <w:numId w:val="10"/>
        </w:numPr>
        <w:jc w:val="both"/>
      </w:pPr>
      <w:r w:rsidRPr="00D35582">
        <w:t>slušanost</w:t>
      </w:r>
    </w:p>
    <w:p w14:paraId="2E5FAE74" w14:textId="77777777" w:rsidR="00D35582" w:rsidRPr="00D35582" w:rsidRDefault="0023128D" w:rsidP="00D35582">
      <w:pPr>
        <w:numPr>
          <w:ilvl w:val="0"/>
          <w:numId w:val="10"/>
        </w:numPr>
        <w:jc w:val="both"/>
      </w:pPr>
      <w:r w:rsidRPr="00D35582">
        <w:t xml:space="preserve">broj posjetitelja mrežne stranice </w:t>
      </w:r>
    </w:p>
    <w:p w14:paraId="27B4689E" w14:textId="77777777" w:rsidR="00D35582" w:rsidRPr="00D35582" w:rsidRDefault="00D35582" w:rsidP="00D35582">
      <w:pPr>
        <w:rPr>
          <w:bCs/>
        </w:rPr>
      </w:pPr>
    </w:p>
    <w:p w14:paraId="4F1E2C05" w14:textId="77777777" w:rsidR="00D35582" w:rsidRPr="00D35582" w:rsidRDefault="0023128D" w:rsidP="00D35582">
      <w:pPr>
        <w:jc w:val="center"/>
        <w:rPr>
          <w:bCs/>
        </w:rPr>
      </w:pPr>
      <w:r w:rsidRPr="00D35582">
        <w:rPr>
          <w:bCs/>
        </w:rPr>
        <w:t>Članak 16.</w:t>
      </w:r>
    </w:p>
    <w:p w14:paraId="538BA59D" w14:textId="77777777" w:rsidR="00D35582" w:rsidRPr="00D35582" w:rsidRDefault="0023128D" w:rsidP="00D35582">
      <w:pPr>
        <w:rPr>
          <w:bCs/>
        </w:rPr>
      </w:pPr>
      <w:r w:rsidRPr="00D35582">
        <w:rPr>
          <w:bCs/>
        </w:rPr>
        <w:tab/>
      </w:r>
    </w:p>
    <w:p w14:paraId="2F5D6428" w14:textId="77777777" w:rsidR="00D35582" w:rsidRPr="00D35582" w:rsidRDefault="0023128D" w:rsidP="00D35582">
      <w:pPr>
        <w:jc w:val="both"/>
        <w:rPr>
          <w:bCs/>
        </w:rPr>
      </w:pPr>
      <w:r w:rsidRPr="00D35582">
        <w:rPr>
          <w:bCs/>
        </w:rPr>
        <w:tab/>
        <w:t>Svi navedeni obrasci za prijavu moraju biti ispunjeni isključivo na računalu.</w:t>
      </w:r>
    </w:p>
    <w:p w14:paraId="2CD8307E" w14:textId="77777777" w:rsidR="00D35582" w:rsidRPr="00D35582" w:rsidRDefault="00D35582" w:rsidP="00D35582">
      <w:pPr>
        <w:jc w:val="both"/>
        <w:rPr>
          <w:bCs/>
        </w:rPr>
      </w:pPr>
    </w:p>
    <w:p w14:paraId="7CC92311" w14:textId="77777777" w:rsidR="00D35582" w:rsidRPr="00D35582" w:rsidRDefault="0023128D" w:rsidP="00D35582">
      <w:pPr>
        <w:jc w:val="both"/>
        <w:rPr>
          <w:bCs/>
        </w:rPr>
      </w:pPr>
      <w:r w:rsidRPr="00D35582">
        <w:rPr>
          <w:bCs/>
        </w:rPr>
        <w:tab/>
        <w:t>Obrasci za prijavu mogu biti potpisani:</w:t>
      </w:r>
    </w:p>
    <w:p w14:paraId="4B534673" w14:textId="77777777" w:rsidR="00D35582" w:rsidRPr="00D35582" w:rsidRDefault="00D35582" w:rsidP="00D35582">
      <w:pPr>
        <w:jc w:val="both"/>
        <w:rPr>
          <w:bCs/>
        </w:rPr>
      </w:pPr>
    </w:p>
    <w:p w14:paraId="54C28C9B" w14:textId="77777777" w:rsidR="00D35582" w:rsidRPr="00D35582" w:rsidRDefault="0023128D" w:rsidP="00D35582">
      <w:pPr>
        <w:numPr>
          <w:ilvl w:val="0"/>
          <w:numId w:val="11"/>
        </w:numPr>
        <w:jc w:val="both"/>
        <w:rPr>
          <w:bCs/>
        </w:rPr>
      </w:pPr>
      <w:r w:rsidRPr="00D35582">
        <w:rPr>
          <w:bCs/>
        </w:rPr>
        <w:t>Digitalno – isključivo elektronički kvalificiranim potpisom</w:t>
      </w:r>
    </w:p>
    <w:p w14:paraId="4699068D" w14:textId="77777777" w:rsidR="00D35582" w:rsidRPr="00D35582" w:rsidRDefault="0023128D" w:rsidP="00D35582">
      <w:pPr>
        <w:numPr>
          <w:ilvl w:val="0"/>
          <w:numId w:val="11"/>
        </w:numPr>
        <w:jc w:val="both"/>
        <w:rPr>
          <w:bCs/>
        </w:rPr>
      </w:pPr>
      <w:r w:rsidRPr="00D35582">
        <w:rPr>
          <w:bCs/>
        </w:rPr>
        <w:t>Vlastoručno – fizički potpisan</w:t>
      </w:r>
    </w:p>
    <w:p w14:paraId="779D2CCE" w14:textId="77777777" w:rsidR="00D35582" w:rsidRDefault="00D35582" w:rsidP="00D35582">
      <w:pPr>
        <w:rPr>
          <w:bCs/>
        </w:rPr>
      </w:pPr>
    </w:p>
    <w:p w14:paraId="2D61B8C4" w14:textId="77777777" w:rsidR="00C038A7" w:rsidRDefault="00C038A7" w:rsidP="00D35582">
      <w:pPr>
        <w:rPr>
          <w:bCs/>
        </w:rPr>
      </w:pPr>
    </w:p>
    <w:p w14:paraId="2B55CDC3" w14:textId="77777777" w:rsidR="00C038A7" w:rsidRPr="00D35582" w:rsidRDefault="00C038A7" w:rsidP="00D35582">
      <w:pPr>
        <w:rPr>
          <w:bCs/>
        </w:rPr>
      </w:pPr>
    </w:p>
    <w:p w14:paraId="63CCD604" w14:textId="77777777" w:rsidR="00D35582" w:rsidRPr="00D35582" w:rsidRDefault="0023128D" w:rsidP="00D35582">
      <w:pPr>
        <w:jc w:val="center"/>
        <w:rPr>
          <w:bCs/>
        </w:rPr>
      </w:pPr>
      <w:r w:rsidRPr="00D35582">
        <w:rPr>
          <w:bCs/>
        </w:rPr>
        <w:lastRenderedPageBreak/>
        <w:t>Članak 17.</w:t>
      </w:r>
    </w:p>
    <w:p w14:paraId="443B48F8" w14:textId="77777777" w:rsidR="00D35582" w:rsidRPr="00D35582" w:rsidRDefault="00D35582" w:rsidP="00D35582">
      <w:pPr>
        <w:rPr>
          <w:bCs/>
        </w:rPr>
      </w:pPr>
    </w:p>
    <w:p w14:paraId="316B330D" w14:textId="77777777" w:rsidR="00D35582" w:rsidRPr="00D35582" w:rsidRDefault="0023128D" w:rsidP="00D35582">
      <w:pPr>
        <w:jc w:val="both"/>
      </w:pPr>
      <w:r w:rsidRPr="00D35582">
        <w:rPr>
          <w:bCs/>
        </w:rPr>
        <w:tab/>
      </w:r>
      <w:r w:rsidRPr="00D35582">
        <w:t xml:space="preserve">Prijave se zaprimaju u roku od 30 dana od dana objave Javnog poziva na službenoj mrežnoj stranici Grada Koprivnice. </w:t>
      </w:r>
    </w:p>
    <w:p w14:paraId="20DBCA24" w14:textId="77777777" w:rsidR="00D35582" w:rsidRPr="00D35582" w:rsidRDefault="00D35582" w:rsidP="00D35582">
      <w:pPr>
        <w:jc w:val="center"/>
        <w:rPr>
          <w:bCs/>
        </w:rPr>
      </w:pPr>
    </w:p>
    <w:p w14:paraId="2AE69288" w14:textId="77777777" w:rsidR="00D35582" w:rsidRPr="00D35582" w:rsidRDefault="0023128D" w:rsidP="00D35582">
      <w:pPr>
        <w:jc w:val="center"/>
        <w:rPr>
          <w:bCs/>
        </w:rPr>
      </w:pPr>
      <w:r w:rsidRPr="00D35582">
        <w:rPr>
          <w:bCs/>
        </w:rPr>
        <w:t>Članak 18.</w:t>
      </w:r>
    </w:p>
    <w:p w14:paraId="3B3BF961" w14:textId="77777777" w:rsidR="00D35582" w:rsidRPr="00D35582" w:rsidRDefault="00D35582" w:rsidP="00D35582">
      <w:pPr>
        <w:rPr>
          <w:bCs/>
        </w:rPr>
      </w:pPr>
    </w:p>
    <w:p w14:paraId="06DAD143" w14:textId="77777777" w:rsidR="00D35582" w:rsidRPr="00D35582" w:rsidRDefault="0023128D" w:rsidP="00D35582">
      <w:pPr>
        <w:jc w:val="both"/>
        <w:rPr>
          <w:bCs/>
        </w:rPr>
      </w:pPr>
      <w:r w:rsidRPr="00D35582">
        <w:rPr>
          <w:bCs/>
        </w:rPr>
        <w:tab/>
        <w:t>Prijave poslane poštom ili na bilo koji drugi način neće se uzimati u obzir.</w:t>
      </w:r>
    </w:p>
    <w:p w14:paraId="139AB4B6" w14:textId="77777777" w:rsidR="00D35582" w:rsidRPr="00D35582" w:rsidRDefault="00D35582" w:rsidP="00D35582">
      <w:pPr>
        <w:jc w:val="both"/>
        <w:rPr>
          <w:bCs/>
        </w:rPr>
      </w:pPr>
    </w:p>
    <w:p w14:paraId="31135487" w14:textId="77777777" w:rsidR="00D35582" w:rsidRPr="00D35582" w:rsidRDefault="0023128D" w:rsidP="00D35582">
      <w:pPr>
        <w:jc w:val="both"/>
        <w:rPr>
          <w:bCs/>
        </w:rPr>
      </w:pPr>
      <w:r w:rsidRPr="00D35582">
        <w:rPr>
          <w:bCs/>
        </w:rPr>
        <w:tab/>
        <w:t>Prijava se smatra podnesenom u trenutku kad je zabilježena na poslužitelju za zaprimanje takvih poruka.</w:t>
      </w:r>
    </w:p>
    <w:p w14:paraId="57423472" w14:textId="77777777" w:rsidR="00D35582" w:rsidRPr="00D35582" w:rsidRDefault="00D35582" w:rsidP="00D35582">
      <w:pPr>
        <w:rPr>
          <w:bCs/>
        </w:rPr>
      </w:pPr>
    </w:p>
    <w:p w14:paraId="21E2E709" w14:textId="5B3D39A6" w:rsidR="00D35582" w:rsidRPr="00D35582" w:rsidRDefault="0023128D">
      <w:pPr>
        <w:jc w:val="center"/>
        <w:rPr>
          <w:b/>
        </w:rPr>
      </w:pPr>
      <w:bookmarkStart w:id="6" w:name="_Hlk162422132"/>
      <w:bookmarkStart w:id="7" w:name="_Hlk162421540"/>
      <w:r>
        <w:rPr>
          <w:b/>
        </w:rPr>
        <w:t xml:space="preserve">VII. </w:t>
      </w:r>
      <w:r w:rsidRPr="00D35582">
        <w:rPr>
          <w:b/>
        </w:rPr>
        <w:t>DODJELA POTPORA</w:t>
      </w:r>
    </w:p>
    <w:bookmarkEnd w:id="6"/>
    <w:bookmarkEnd w:id="7"/>
    <w:p w14:paraId="01FF9B0C" w14:textId="77777777" w:rsidR="00D35582" w:rsidRPr="00D35582" w:rsidRDefault="00D35582" w:rsidP="00D35582">
      <w:pPr>
        <w:rPr>
          <w:bCs/>
        </w:rPr>
      </w:pPr>
    </w:p>
    <w:p w14:paraId="45EBD966" w14:textId="77777777" w:rsidR="00D35582" w:rsidRPr="00D35582" w:rsidRDefault="0023128D" w:rsidP="00D35582">
      <w:pPr>
        <w:jc w:val="center"/>
        <w:rPr>
          <w:bCs/>
        </w:rPr>
      </w:pPr>
      <w:r w:rsidRPr="00D35582">
        <w:rPr>
          <w:bCs/>
        </w:rPr>
        <w:t>Članak 19.</w:t>
      </w:r>
    </w:p>
    <w:p w14:paraId="0400072F" w14:textId="77777777" w:rsidR="00D35582" w:rsidRPr="00D35582" w:rsidRDefault="00D35582" w:rsidP="00D35582">
      <w:pPr>
        <w:rPr>
          <w:bCs/>
        </w:rPr>
      </w:pPr>
    </w:p>
    <w:p w14:paraId="10205A7D" w14:textId="77777777" w:rsidR="00D35582" w:rsidRPr="00D35582" w:rsidRDefault="0023128D" w:rsidP="00D35582">
      <w:pPr>
        <w:jc w:val="both"/>
        <w:rPr>
          <w:bCs/>
        </w:rPr>
      </w:pPr>
      <w:bookmarkStart w:id="8" w:name="_Hlk170902870"/>
      <w:r w:rsidRPr="00D35582">
        <w:rPr>
          <w:bCs/>
        </w:rPr>
        <w:t>Sve zaprimljene prijave proći će kroz sljedeću proceduru:</w:t>
      </w:r>
    </w:p>
    <w:p w14:paraId="443C1AAB" w14:textId="77777777" w:rsidR="00D35582" w:rsidRPr="00D35582" w:rsidRDefault="00D35582" w:rsidP="00D35582">
      <w:pPr>
        <w:jc w:val="both"/>
        <w:rPr>
          <w:bCs/>
        </w:rPr>
      </w:pPr>
    </w:p>
    <w:p w14:paraId="50D7E0DF" w14:textId="77777777" w:rsidR="00D35582" w:rsidRPr="00D35582" w:rsidRDefault="0023128D" w:rsidP="00D35582">
      <w:pPr>
        <w:numPr>
          <w:ilvl w:val="0"/>
          <w:numId w:val="12"/>
        </w:numPr>
        <w:jc w:val="both"/>
        <w:rPr>
          <w:bCs/>
        </w:rPr>
      </w:pPr>
      <w:r w:rsidRPr="00D35582">
        <w:rPr>
          <w:bCs/>
        </w:rPr>
        <w:t>administrativnu provjeru dostavljene dokumentacije;</w:t>
      </w:r>
    </w:p>
    <w:p w14:paraId="04DAA12F" w14:textId="77777777" w:rsidR="00D35582" w:rsidRPr="00D35582" w:rsidRDefault="0023128D" w:rsidP="00D35582">
      <w:pPr>
        <w:numPr>
          <w:ilvl w:val="0"/>
          <w:numId w:val="12"/>
        </w:numPr>
        <w:jc w:val="both"/>
        <w:rPr>
          <w:bCs/>
        </w:rPr>
      </w:pPr>
      <w:bookmarkStart w:id="9" w:name="_Hlk162421970"/>
      <w:r w:rsidRPr="00D35582">
        <w:rPr>
          <w:bCs/>
        </w:rPr>
        <w:t>provjeru nepodmirenih obveza podnositelja prijave prema Gradu Koprivnici;</w:t>
      </w:r>
    </w:p>
    <w:bookmarkEnd w:id="9"/>
    <w:p w14:paraId="52663734" w14:textId="77777777" w:rsidR="00D35582" w:rsidRPr="00D35582" w:rsidRDefault="0023128D" w:rsidP="00D35582">
      <w:pPr>
        <w:numPr>
          <w:ilvl w:val="0"/>
          <w:numId w:val="12"/>
        </w:numPr>
        <w:jc w:val="both"/>
        <w:rPr>
          <w:bCs/>
        </w:rPr>
      </w:pPr>
      <w:r w:rsidRPr="00D35582">
        <w:rPr>
          <w:bCs/>
        </w:rPr>
        <w:t>provjeru prihvatljivosti uvjeta i kriterija navedenih u ovom Javnom pozivu.</w:t>
      </w:r>
    </w:p>
    <w:p w14:paraId="3660A965" w14:textId="77777777" w:rsidR="00D35582" w:rsidRPr="00D35582" w:rsidRDefault="00D35582" w:rsidP="00D35582">
      <w:pPr>
        <w:jc w:val="both"/>
        <w:rPr>
          <w:bCs/>
        </w:rPr>
      </w:pPr>
    </w:p>
    <w:p w14:paraId="354F69EC" w14:textId="77777777" w:rsidR="00D35582" w:rsidRPr="00D35582" w:rsidRDefault="0023128D" w:rsidP="00D35582">
      <w:pPr>
        <w:jc w:val="both"/>
        <w:rPr>
          <w:bCs/>
        </w:rPr>
      </w:pPr>
      <w:r w:rsidRPr="00D35582">
        <w:rPr>
          <w:bCs/>
        </w:rPr>
        <w:t>Provedbu administrativne provjere, provjeru nepodmirenih obveza podnositelja prijave prema Gradu Koprivnici i provjeru prihvatljivosti uvjeta i kriterija iz Javnog poziva obavlja Povjerenstvo za provedbu postupaka dodjele potpora male vrijednosti iz Programa dodjele potpora male vrijednosti elektroničkim medijima za 2026. godinu (u daljnjem tekstu: Povjerenstvo).</w:t>
      </w:r>
    </w:p>
    <w:bookmarkEnd w:id="8"/>
    <w:p w14:paraId="429F6198" w14:textId="77777777" w:rsidR="00D35582" w:rsidRPr="00D35582" w:rsidRDefault="00D35582" w:rsidP="00D35582">
      <w:pPr>
        <w:jc w:val="both"/>
        <w:rPr>
          <w:bCs/>
        </w:rPr>
      </w:pPr>
    </w:p>
    <w:p w14:paraId="776FDC68" w14:textId="77777777" w:rsidR="00D35582" w:rsidRPr="00D35582" w:rsidRDefault="0023128D" w:rsidP="00D35582">
      <w:pPr>
        <w:jc w:val="both"/>
        <w:rPr>
          <w:bCs/>
        </w:rPr>
      </w:pPr>
      <w:r w:rsidRPr="00D35582">
        <w:rPr>
          <w:bCs/>
        </w:rPr>
        <w:t>Administrativnu provjeru dostavljene dokumentacije i provjeru stanja nepodmirenih obveza Podnositelja prijave prema Gradu Koprivnici obavlja jedan od članova Povjerenstva.</w:t>
      </w:r>
    </w:p>
    <w:p w14:paraId="196779F8" w14:textId="77777777" w:rsidR="00D35582" w:rsidRPr="00D35582" w:rsidRDefault="00D35582" w:rsidP="00D35582">
      <w:pPr>
        <w:rPr>
          <w:bCs/>
        </w:rPr>
      </w:pPr>
    </w:p>
    <w:p w14:paraId="31BEE00F" w14:textId="77777777" w:rsidR="00D35582" w:rsidRPr="00D35582" w:rsidRDefault="0023128D" w:rsidP="00D35582">
      <w:pPr>
        <w:jc w:val="center"/>
        <w:rPr>
          <w:bCs/>
        </w:rPr>
      </w:pPr>
      <w:r w:rsidRPr="00D35582">
        <w:rPr>
          <w:bCs/>
        </w:rPr>
        <w:t>Članak 20.</w:t>
      </w:r>
    </w:p>
    <w:p w14:paraId="02A66570" w14:textId="77777777" w:rsidR="00D35582" w:rsidRPr="00D35582" w:rsidRDefault="00D35582" w:rsidP="00D35582">
      <w:pPr>
        <w:rPr>
          <w:bCs/>
        </w:rPr>
      </w:pPr>
    </w:p>
    <w:p w14:paraId="448E1FD3" w14:textId="77777777" w:rsidR="00D35582" w:rsidRPr="00D35582" w:rsidRDefault="0023128D" w:rsidP="00D35582">
      <w:pPr>
        <w:jc w:val="both"/>
      </w:pPr>
      <w:r w:rsidRPr="00D35582">
        <w:t>Povjerenstvo će izvršiti administrativnu provjeru podnesenih prijava te se dalje neće razmatrati:</w:t>
      </w:r>
    </w:p>
    <w:p w14:paraId="1B67CCF4" w14:textId="77777777" w:rsidR="00D35582" w:rsidRPr="00D35582" w:rsidRDefault="00D35582" w:rsidP="00D35582">
      <w:pPr>
        <w:jc w:val="both"/>
      </w:pPr>
    </w:p>
    <w:p w14:paraId="782E7B50" w14:textId="77777777" w:rsidR="00D35582" w:rsidRPr="00D35582" w:rsidRDefault="0023128D" w:rsidP="00D35582">
      <w:pPr>
        <w:numPr>
          <w:ilvl w:val="0"/>
          <w:numId w:val="13"/>
        </w:numPr>
        <w:jc w:val="both"/>
      </w:pPr>
      <w:r w:rsidRPr="00D35582">
        <w:t>prijave zaprimljene nakon isteka roka za prijavu,</w:t>
      </w:r>
    </w:p>
    <w:p w14:paraId="2A3DA1A0" w14:textId="77777777" w:rsidR="00D35582" w:rsidRPr="00D35582" w:rsidRDefault="0023128D" w:rsidP="00D35582">
      <w:pPr>
        <w:numPr>
          <w:ilvl w:val="0"/>
          <w:numId w:val="13"/>
        </w:numPr>
        <w:jc w:val="both"/>
      </w:pPr>
      <w:r w:rsidRPr="00D35582">
        <w:t>prijave u kojima nisu vidljive i obrazložene činjenice koje se iz njih trebaju utvrditi,</w:t>
      </w:r>
    </w:p>
    <w:p w14:paraId="4D922805" w14:textId="77777777" w:rsidR="00D35582" w:rsidRPr="00D35582" w:rsidRDefault="0023128D" w:rsidP="00C038A7">
      <w:pPr>
        <w:numPr>
          <w:ilvl w:val="0"/>
          <w:numId w:val="13"/>
        </w:numPr>
        <w:jc w:val="both"/>
        <w:rPr>
          <w:bCs/>
        </w:rPr>
      </w:pPr>
      <w:r w:rsidRPr="00D35582">
        <w:t>prijave koje nisu izrađene u skladu s Javnim pozivom i ovim Programom.</w:t>
      </w:r>
    </w:p>
    <w:p w14:paraId="7B161A9C" w14:textId="77777777" w:rsidR="00D35582" w:rsidRPr="00D35582" w:rsidRDefault="00D35582" w:rsidP="00D35582">
      <w:pPr>
        <w:rPr>
          <w:bCs/>
        </w:rPr>
      </w:pPr>
    </w:p>
    <w:p w14:paraId="1A07C7DD" w14:textId="77777777" w:rsidR="00D35582" w:rsidRPr="00D35582" w:rsidRDefault="0023128D" w:rsidP="00D35582">
      <w:pPr>
        <w:jc w:val="center"/>
        <w:rPr>
          <w:bCs/>
        </w:rPr>
      </w:pPr>
      <w:r w:rsidRPr="00D35582">
        <w:rPr>
          <w:bCs/>
        </w:rPr>
        <w:t>Članak 21.</w:t>
      </w:r>
    </w:p>
    <w:p w14:paraId="378B200F" w14:textId="77777777" w:rsidR="00D35582" w:rsidRPr="00D35582" w:rsidRDefault="00D35582" w:rsidP="00D35582">
      <w:pPr>
        <w:rPr>
          <w:bCs/>
        </w:rPr>
      </w:pPr>
    </w:p>
    <w:p w14:paraId="6F59B0D2" w14:textId="77777777" w:rsidR="00D35582" w:rsidRPr="00D35582" w:rsidRDefault="0023128D" w:rsidP="00D35582">
      <w:pPr>
        <w:jc w:val="both"/>
        <w:rPr>
          <w:bCs/>
        </w:rPr>
      </w:pPr>
      <w:r w:rsidRPr="00D35582">
        <w:rPr>
          <w:bCs/>
        </w:rPr>
        <w:t>Nakon što se navedenim provjerama utvrdi da je podnositelj dostavio svu potrebnu dokumentaciju te da nema nepodmirenih dugovanja prema Gradu Koprivnici, Povjerenstvo dalje obavlja provjeru prihvatljivosti uvjeta i kriterija iz Javnog poziva.</w:t>
      </w:r>
    </w:p>
    <w:p w14:paraId="5EE14C2B" w14:textId="77777777" w:rsidR="00D35582" w:rsidRPr="00D35582" w:rsidRDefault="00D35582" w:rsidP="00D35582">
      <w:pPr>
        <w:rPr>
          <w:bCs/>
        </w:rPr>
      </w:pPr>
    </w:p>
    <w:p w14:paraId="0433EC69" w14:textId="77777777" w:rsidR="00D35582" w:rsidRPr="00D35582" w:rsidRDefault="0023128D" w:rsidP="00D35582">
      <w:pPr>
        <w:jc w:val="center"/>
        <w:rPr>
          <w:bCs/>
        </w:rPr>
      </w:pPr>
      <w:r w:rsidRPr="00D35582">
        <w:rPr>
          <w:bCs/>
        </w:rPr>
        <w:t>Članak 22.</w:t>
      </w:r>
    </w:p>
    <w:p w14:paraId="57012301" w14:textId="77777777" w:rsidR="00D35582" w:rsidRPr="00D35582" w:rsidRDefault="00D35582" w:rsidP="00D35582">
      <w:pPr>
        <w:rPr>
          <w:bCs/>
        </w:rPr>
      </w:pPr>
    </w:p>
    <w:p w14:paraId="61A8B34E" w14:textId="77777777" w:rsidR="00D35582" w:rsidRPr="00D35582" w:rsidRDefault="0023128D" w:rsidP="00D35582">
      <w:pPr>
        <w:jc w:val="both"/>
        <w:rPr>
          <w:bCs/>
        </w:rPr>
      </w:pPr>
      <w:r w:rsidRPr="00D35582">
        <w:rPr>
          <w:bCs/>
        </w:rPr>
        <w:t xml:space="preserve">Provjeru prihvatljivosti uvjeta i kriterija iz Javnog poziva obavlja Povjerenstvo na sjednicama. </w:t>
      </w:r>
    </w:p>
    <w:p w14:paraId="1FF39E4A" w14:textId="77777777" w:rsidR="00D35582" w:rsidRPr="00D35582" w:rsidRDefault="00D35582" w:rsidP="00D35582">
      <w:pPr>
        <w:jc w:val="both"/>
      </w:pPr>
    </w:p>
    <w:p w14:paraId="600C4663" w14:textId="77777777" w:rsidR="00D35582" w:rsidRPr="00D35582" w:rsidRDefault="0023128D" w:rsidP="00D35582">
      <w:pPr>
        <w:jc w:val="both"/>
      </w:pPr>
      <w:r w:rsidRPr="00D35582">
        <w:t>Provjerom prihvatljivosti utvrđuje se da:</w:t>
      </w:r>
    </w:p>
    <w:p w14:paraId="51F52512" w14:textId="77777777" w:rsidR="00D35582" w:rsidRPr="00D35582" w:rsidRDefault="0023128D" w:rsidP="00D35582">
      <w:pPr>
        <w:numPr>
          <w:ilvl w:val="0"/>
          <w:numId w:val="14"/>
        </w:numPr>
        <w:jc w:val="both"/>
      </w:pPr>
      <w:r w:rsidRPr="00D35582">
        <w:t>podnositelj ima koncesiju za područje Grada Koprivnice i Koprivničko-križevačke županije;</w:t>
      </w:r>
    </w:p>
    <w:p w14:paraId="449C0CF7" w14:textId="77777777" w:rsidR="00D35582" w:rsidRPr="00D35582" w:rsidRDefault="0023128D" w:rsidP="00D35582">
      <w:pPr>
        <w:numPr>
          <w:ilvl w:val="0"/>
          <w:numId w:val="14"/>
        </w:numPr>
        <w:jc w:val="both"/>
      </w:pPr>
      <w:r w:rsidRPr="00D35582">
        <w:lastRenderedPageBreak/>
        <w:t>podnositelj je upisan u odgovarajuću Knjigu pružatelja medijskih usluga koju vodi Agencija za elektroničke medije, najmanje godinu dana od dana predaje prijave;</w:t>
      </w:r>
    </w:p>
    <w:p w14:paraId="31AA2903" w14:textId="77777777" w:rsidR="00D35582" w:rsidRPr="00D35582" w:rsidRDefault="0023128D" w:rsidP="00D35582">
      <w:pPr>
        <w:numPr>
          <w:ilvl w:val="0"/>
          <w:numId w:val="14"/>
        </w:numPr>
        <w:jc w:val="both"/>
      </w:pPr>
      <w:r w:rsidRPr="00D35582">
        <w:t>podnositelj je u 100 % privatnom vlasništvu;</w:t>
      </w:r>
    </w:p>
    <w:p w14:paraId="67F4244A" w14:textId="77777777" w:rsidR="00D35582" w:rsidRPr="00D35582" w:rsidRDefault="0023128D" w:rsidP="00D35582">
      <w:pPr>
        <w:numPr>
          <w:ilvl w:val="0"/>
          <w:numId w:val="14"/>
        </w:numPr>
        <w:jc w:val="both"/>
      </w:pPr>
      <w:r w:rsidRPr="00D35582">
        <w:t>podnositelj ispunjava uvjete propisane člankom 5. Programa;</w:t>
      </w:r>
    </w:p>
    <w:p w14:paraId="1C2120AC" w14:textId="77777777" w:rsidR="00D35582" w:rsidRPr="00D35582" w:rsidRDefault="0023128D" w:rsidP="00D35582">
      <w:pPr>
        <w:numPr>
          <w:ilvl w:val="0"/>
          <w:numId w:val="14"/>
        </w:numPr>
        <w:jc w:val="both"/>
      </w:pPr>
      <w:r w:rsidRPr="00D35582">
        <w:t>podnositelj ima najmanje jednog zaposlenog na neodređeno puno radno vrijeme, uključujući vlasnika/vlasnicu subjekta pružatelja sadržaja elektroničkog medija;</w:t>
      </w:r>
    </w:p>
    <w:p w14:paraId="3DEF2EA4" w14:textId="77777777" w:rsidR="00D35582" w:rsidRPr="00D35582" w:rsidRDefault="0023128D" w:rsidP="00D35582">
      <w:pPr>
        <w:numPr>
          <w:ilvl w:val="0"/>
          <w:numId w:val="14"/>
        </w:numPr>
        <w:jc w:val="both"/>
      </w:pPr>
      <w:r w:rsidRPr="00D35582">
        <w:t>podnositelj ima podmirene obveze po osnovi javnih davanja o kojima službenu evidenciju vodi Porezna uprava;</w:t>
      </w:r>
    </w:p>
    <w:p w14:paraId="1BDD2059" w14:textId="77777777" w:rsidR="00D35582" w:rsidRPr="00D35582" w:rsidRDefault="0023128D" w:rsidP="00D35582">
      <w:pPr>
        <w:numPr>
          <w:ilvl w:val="0"/>
          <w:numId w:val="14"/>
        </w:numPr>
        <w:jc w:val="both"/>
      </w:pPr>
      <w:r w:rsidRPr="00D35582">
        <w:t>podnositelj ima podmirene sve obveze prema Gradu;</w:t>
      </w:r>
    </w:p>
    <w:p w14:paraId="0D2EB6D9" w14:textId="77777777" w:rsidR="00D35582" w:rsidRPr="00D35582" w:rsidRDefault="0023128D" w:rsidP="00D35582">
      <w:pPr>
        <w:numPr>
          <w:ilvl w:val="0"/>
          <w:numId w:val="14"/>
        </w:numPr>
        <w:jc w:val="both"/>
      </w:pPr>
      <w:r w:rsidRPr="00D35582">
        <w:t>nad podnositeljem nije otvoren stečajni postupak, postupak predstečajne nagodbe niti postupak likvidacije;</w:t>
      </w:r>
    </w:p>
    <w:p w14:paraId="5429655E" w14:textId="77777777" w:rsidR="00D35582" w:rsidRPr="00D35582" w:rsidRDefault="0023128D" w:rsidP="00D35582">
      <w:pPr>
        <w:numPr>
          <w:ilvl w:val="0"/>
          <w:numId w:val="14"/>
        </w:numPr>
        <w:jc w:val="both"/>
      </w:pPr>
      <w:r w:rsidRPr="00D35582">
        <w:t>prijava podnositelja usklađena je s prihvatljivim aktivnostima i troškovima;</w:t>
      </w:r>
    </w:p>
    <w:p w14:paraId="5322AC60" w14:textId="77777777" w:rsidR="00D35582" w:rsidRPr="00D35582" w:rsidRDefault="0023128D" w:rsidP="00D35582">
      <w:pPr>
        <w:numPr>
          <w:ilvl w:val="0"/>
          <w:numId w:val="14"/>
        </w:numPr>
        <w:jc w:val="both"/>
      </w:pPr>
      <w:r w:rsidRPr="00D35582">
        <w:t>prijavljeni programski sadržaji ne financiraju se iz sredstava Fonda za poticanje pluralizma i raznovrsnosti elektroničkih medija, proračuna Europske unije niti državnog proračuna.</w:t>
      </w:r>
    </w:p>
    <w:p w14:paraId="743BC7EC" w14:textId="77777777" w:rsidR="00D35582" w:rsidRPr="00D35582" w:rsidRDefault="00D35582" w:rsidP="00D35582">
      <w:pPr>
        <w:jc w:val="both"/>
        <w:rPr>
          <w:bCs/>
        </w:rPr>
      </w:pPr>
    </w:p>
    <w:p w14:paraId="34719BE6" w14:textId="77777777" w:rsidR="00D35582" w:rsidRPr="00D35582" w:rsidRDefault="0023128D" w:rsidP="00D35582">
      <w:pPr>
        <w:jc w:val="both"/>
        <w:rPr>
          <w:bCs/>
        </w:rPr>
      </w:pPr>
      <w:r w:rsidRPr="00D35582">
        <w:rPr>
          <w:bCs/>
        </w:rPr>
        <w:t>Prijave će se obrađivati pojedinačno i to po redoslijedu zaprimanja.</w:t>
      </w:r>
      <w:bookmarkStart w:id="10" w:name="_Hlk162431436"/>
    </w:p>
    <w:p w14:paraId="34024835" w14:textId="77777777" w:rsidR="00D35582" w:rsidRPr="00D35582" w:rsidRDefault="00D35582" w:rsidP="00D35582">
      <w:pPr>
        <w:rPr>
          <w:bCs/>
        </w:rPr>
      </w:pPr>
    </w:p>
    <w:p w14:paraId="5698EEE5" w14:textId="77777777" w:rsidR="00D35582" w:rsidRPr="00D35582" w:rsidRDefault="0023128D" w:rsidP="00D35582">
      <w:pPr>
        <w:jc w:val="center"/>
        <w:rPr>
          <w:bCs/>
        </w:rPr>
      </w:pPr>
      <w:r w:rsidRPr="00D35582">
        <w:rPr>
          <w:bCs/>
        </w:rPr>
        <w:t>Članak 23.</w:t>
      </w:r>
    </w:p>
    <w:bookmarkEnd w:id="10"/>
    <w:p w14:paraId="4411B8A2" w14:textId="77777777" w:rsidR="00D35582" w:rsidRPr="00D35582" w:rsidRDefault="00D35582" w:rsidP="00D35582">
      <w:pPr>
        <w:rPr>
          <w:bCs/>
        </w:rPr>
      </w:pPr>
    </w:p>
    <w:p w14:paraId="76E4F8D6" w14:textId="77777777" w:rsidR="00D35582" w:rsidRPr="00D35582" w:rsidRDefault="0023128D" w:rsidP="00D35582">
      <w:pPr>
        <w:jc w:val="both"/>
      </w:pPr>
      <w:bookmarkStart w:id="11" w:name="_Hlk170902917"/>
      <w:r w:rsidRPr="00D35582">
        <w:t>Nakon administrativne provjere i provjere uvjeta prihvatljivosti, Povjerenstvo ocjenjuje predloženi programski sadržaj te utvrđuje prijedlog Zaključka o dodjeli potpore (u daljnjem tekstu: Zaključak).</w:t>
      </w:r>
    </w:p>
    <w:p w14:paraId="492B2FB7" w14:textId="77777777" w:rsidR="00D35582" w:rsidRPr="00D35582" w:rsidRDefault="00D35582" w:rsidP="00D35582">
      <w:pPr>
        <w:jc w:val="both"/>
      </w:pPr>
    </w:p>
    <w:p w14:paraId="18D250A1" w14:textId="77777777" w:rsidR="00D35582" w:rsidRPr="00D35582" w:rsidRDefault="0023128D" w:rsidP="00D35582">
      <w:pPr>
        <w:jc w:val="both"/>
      </w:pPr>
      <w:r w:rsidRPr="00D35582">
        <w:t>Gradonačelnik Grada donosi Zaključak prema prijedlogu Povjerenstva.</w:t>
      </w:r>
    </w:p>
    <w:p w14:paraId="576BFF76" w14:textId="77777777" w:rsidR="00D35582" w:rsidRPr="00D35582" w:rsidRDefault="00D35582" w:rsidP="00D35582">
      <w:pPr>
        <w:jc w:val="both"/>
      </w:pPr>
    </w:p>
    <w:p w14:paraId="65343CF0" w14:textId="77777777" w:rsidR="00D35582" w:rsidRPr="00D35582" w:rsidRDefault="0023128D" w:rsidP="00D35582">
      <w:pPr>
        <w:jc w:val="both"/>
      </w:pPr>
      <w:r w:rsidRPr="00D35582">
        <w:t>Zaključak iz stavka 2. ovoga članka objavljuje se na službenoj mrežnoj stranici Grada te se danom objave smatra dostavljenim svim podnositeljima prijava koji su ostvarili pravo na potporu male vrijednosti. Podnositelji prijava koji nisu ostvarili pravo na potporu male vrijednosti o tome će biti obaviješteni pisanim putem, uz obrazloženje.</w:t>
      </w:r>
    </w:p>
    <w:p w14:paraId="2012B2AF" w14:textId="77777777" w:rsidR="00D35582" w:rsidRPr="00D35582" w:rsidRDefault="00D35582" w:rsidP="00D35582">
      <w:pPr>
        <w:jc w:val="both"/>
        <w:rPr>
          <w:bCs/>
        </w:rPr>
      </w:pPr>
    </w:p>
    <w:p w14:paraId="085DA1D8" w14:textId="77777777" w:rsidR="00D35582" w:rsidRPr="00D35582" w:rsidRDefault="0023128D" w:rsidP="00D35582">
      <w:pPr>
        <w:jc w:val="both"/>
        <w:rPr>
          <w:bCs/>
        </w:rPr>
      </w:pPr>
      <w:r w:rsidRPr="00D35582">
        <w:rPr>
          <w:bCs/>
        </w:rPr>
        <w:t>Zaključak će se objaviti na web stranici Grada Koprivnice (</w:t>
      </w:r>
      <w:hyperlink r:id="rId7" w:history="1">
        <w:r w:rsidR="00D35582" w:rsidRPr="00D35582">
          <w:rPr>
            <w:rStyle w:val="Hiperveza"/>
            <w:bCs/>
          </w:rPr>
          <w:t>www.koprivnica.hr</w:t>
        </w:r>
      </w:hyperlink>
      <w:r w:rsidRPr="00D35582">
        <w:rPr>
          <w:bCs/>
        </w:rPr>
        <w:t>).</w:t>
      </w:r>
    </w:p>
    <w:p w14:paraId="0B168CC6" w14:textId="77777777" w:rsidR="00D35582" w:rsidRPr="00D35582" w:rsidRDefault="00D35582" w:rsidP="00D35582">
      <w:pPr>
        <w:jc w:val="both"/>
        <w:rPr>
          <w:bCs/>
        </w:rPr>
      </w:pPr>
    </w:p>
    <w:bookmarkEnd w:id="11"/>
    <w:p w14:paraId="7B234F55" w14:textId="77777777" w:rsidR="00D35582" w:rsidRPr="00D35582" w:rsidRDefault="0023128D" w:rsidP="00D35582">
      <w:pPr>
        <w:jc w:val="both"/>
      </w:pPr>
      <w:r w:rsidRPr="00D35582">
        <w:t>S korisnicima potpore male vrijednosti ovog Programa sklapa se ugovor, a odobrena sredstva potpore male vrijednosti isplaćuju se na IBAN korisnika najkasnije u roku od 40 dana od dana potpisivanja ugovora.</w:t>
      </w:r>
    </w:p>
    <w:p w14:paraId="14A7740E" w14:textId="77777777" w:rsidR="00D35582" w:rsidRPr="00D35582" w:rsidRDefault="00D35582" w:rsidP="00D35582">
      <w:pPr>
        <w:jc w:val="both"/>
      </w:pPr>
    </w:p>
    <w:p w14:paraId="771C0072" w14:textId="77777777" w:rsidR="00D35582" w:rsidRPr="00D35582" w:rsidRDefault="0023128D" w:rsidP="00D35582">
      <w:pPr>
        <w:jc w:val="both"/>
      </w:pPr>
      <w:r w:rsidRPr="00D35582">
        <w:t>Ugovorom se utvrđuju međusobna prava i obveze korisnika potpore male vrijednosti i Grada.</w:t>
      </w:r>
    </w:p>
    <w:p w14:paraId="0849FA92" w14:textId="77777777" w:rsidR="00D35582" w:rsidRPr="00D35582" w:rsidRDefault="00D35582" w:rsidP="00D35582">
      <w:pPr>
        <w:jc w:val="both"/>
      </w:pPr>
    </w:p>
    <w:p w14:paraId="191E6EE9" w14:textId="77777777" w:rsidR="00D35582" w:rsidRPr="00D35582" w:rsidRDefault="0023128D" w:rsidP="00D35582">
      <w:pPr>
        <w:jc w:val="both"/>
      </w:pPr>
      <w:r w:rsidRPr="00D35582">
        <w:t>Potpora male vrijednosti smatra se dodijeljenom danom sklapanja ugovora, neovisno o datumu isplate potpore male vrijednosti Korisniku.</w:t>
      </w:r>
    </w:p>
    <w:p w14:paraId="3F919924" w14:textId="77777777" w:rsidR="00D35582" w:rsidRPr="00D35582" w:rsidRDefault="00D35582" w:rsidP="00D35582">
      <w:pPr>
        <w:jc w:val="both"/>
      </w:pPr>
    </w:p>
    <w:p w14:paraId="4FACD245" w14:textId="77777777" w:rsidR="00D35582" w:rsidRPr="00D35582" w:rsidRDefault="0023128D" w:rsidP="00D35582">
      <w:pPr>
        <w:jc w:val="both"/>
      </w:pPr>
      <w:r w:rsidRPr="00D35582">
        <w:t>Korisnici potpore male vrijednosti će o dodjeli iste biti obaviješteni pisanim putem.</w:t>
      </w:r>
    </w:p>
    <w:p w14:paraId="482A599D" w14:textId="77777777" w:rsidR="00C038A7" w:rsidRPr="00D35582" w:rsidRDefault="00C038A7" w:rsidP="00D35582">
      <w:pPr>
        <w:rPr>
          <w:bCs/>
        </w:rPr>
      </w:pPr>
    </w:p>
    <w:p w14:paraId="503F12BA" w14:textId="77777777" w:rsidR="00D35582" w:rsidRPr="00D35582" w:rsidRDefault="00D35582" w:rsidP="00D35582">
      <w:pPr>
        <w:rPr>
          <w:bCs/>
        </w:rPr>
      </w:pPr>
    </w:p>
    <w:p w14:paraId="1EBE5C70" w14:textId="46FAAD9D" w:rsidR="00D35582" w:rsidRPr="00D35582" w:rsidRDefault="0023128D">
      <w:pPr>
        <w:jc w:val="center"/>
        <w:rPr>
          <w:b/>
        </w:rPr>
      </w:pPr>
      <w:bookmarkStart w:id="12" w:name="_Hlk170903880"/>
      <w:r>
        <w:rPr>
          <w:b/>
        </w:rPr>
        <w:t xml:space="preserve">VIII. </w:t>
      </w:r>
      <w:r w:rsidRPr="00D35582">
        <w:rPr>
          <w:b/>
        </w:rPr>
        <w:t>IZVJEŠĆIVANJE</w:t>
      </w:r>
    </w:p>
    <w:bookmarkEnd w:id="12"/>
    <w:p w14:paraId="07ECF9A0" w14:textId="77777777" w:rsidR="00D35582" w:rsidRPr="00D35582" w:rsidRDefault="00D35582" w:rsidP="00D35582">
      <w:pPr>
        <w:jc w:val="center"/>
        <w:rPr>
          <w:b/>
        </w:rPr>
      </w:pPr>
    </w:p>
    <w:p w14:paraId="293126CC" w14:textId="77777777" w:rsidR="00D35582" w:rsidRPr="00D35582" w:rsidRDefault="0023128D" w:rsidP="00D35582">
      <w:pPr>
        <w:jc w:val="center"/>
        <w:rPr>
          <w:bCs/>
        </w:rPr>
      </w:pPr>
      <w:r w:rsidRPr="00D35582">
        <w:rPr>
          <w:bCs/>
        </w:rPr>
        <w:t>Članak 24.</w:t>
      </w:r>
    </w:p>
    <w:p w14:paraId="5DAA3860" w14:textId="77777777" w:rsidR="00D35582" w:rsidRPr="00D35582" w:rsidRDefault="00D35582" w:rsidP="00D35582">
      <w:pPr>
        <w:rPr>
          <w:b/>
        </w:rPr>
      </w:pPr>
    </w:p>
    <w:p w14:paraId="664193AA" w14:textId="77777777" w:rsidR="00D35582" w:rsidRPr="00D35582" w:rsidRDefault="0023128D" w:rsidP="00D35582">
      <w:pPr>
        <w:jc w:val="both"/>
        <w:rPr>
          <w:bCs/>
        </w:rPr>
      </w:pPr>
      <w:bookmarkStart w:id="13" w:name="_Hlk170903909"/>
      <w:r w:rsidRPr="00D35582">
        <w:rPr>
          <w:bCs/>
        </w:rPr>
        <w:t xml:space="preserve">O dodijeljenoj potpori male vrijednosti u zakonskom roku izvješćuje se Ministarstvo financija sukladno članku 14. Zakona o državnim potporama („Narodne novine“ broj 47/14 i 69/17) i članku </w:t>
      </w:r>
      <w:r w:rsidRPr="00D35582">
        <w:rPr>
          <w:bCs/>
        </w:rPr>
        <w:lastRenderedPageBreak/>
        <w:t>5. Pravilnika o dostavi prijedloga državnih potpora, podataka o državnim potporama i potporama male vrijednosti te registru državnih potpora i potpora male vrijednosti („Narodne novine“ broj 125/17).</w:t>
      </w:r>
    </w:p>
    <w:bookmarkEnd w:id="13"/>
    <w:p w14:paraId="7CCAC3F6" w14:textId="77777777" w:rsidR="00D35582" w:rsidRPr="00D35582" w:rsidRDefault="00D35582" w:rsidP="00D35582">
      <w:pPr>
        <w:rPr>
          <w:bCs/>
        </w:rPr>
      </w:pPr>
    </w:p>
    <w:p w14:paraId="09CCA117" w14:textId="77777777" w:rsidR="00D35582" w:rsidRPr="00D35582" w:rsidRDefault="0023128D" w:rsidP="00D35582">
      <w:pPr>
        <w:rPr>
          <w:bCs/>
        </w:rPr>
      </w:pPr>
      <w:r w:rsidRPr="00D35582">
        <w:rPr>
          <w:bCs/>
        </w:rPr>
        <w:tab/>
        <w:t xml:space="preserve"> </w:t>
      </w:r>
    </w:p>
    <w:p w14:paraId="0A4CB86A" w14:textId="2E22A6FF" w:rsidR="00D35582" w:rsidRPr="00D35582" w:rsidRDefault="0023128D">
      <w:pPr>
        <w:jc w:val="center"/>
        <w:rPr>
          <w:b/>
        </w:rPr>
      </w:pPr>
      <w:bookmarkStart w:id="14" w:name="_Hlk170903588"/>
      <w:r>
        <w:rPr>
          <w:b/>
        </w:rPr>
        <w:t xml:space="preserve">IX. </w:t>
      </w:r>
      <w:r w:rsidRPr="00D35582">
        <w:rPr>
          <w:b/>
        </w:rPr>
        <w:t>PRAĆENJE PROVEDBE ODOBRENIH POTPORA MALE VRIJEDNOSTI</w:t>
      </w:r>
      <w:bookmarkEnd w:id="14"/>
    </w:p>
    <w:p w14:paraId="3C4B71CE" w14:textId="77777777" w:rsidR="00D35582" w:rsidRPr="00D35582" w:rsidRDefault="00D35582" w:rsidP="00D35582">
      <w:pPr>
        <w:jc w:val="center"/>
        <w:rPr>
          <w:bCs/>
        </w:rPr>
      </w:pPr>
    </w:p>
    <w:p w14:paraId="3559C7A0" w14:textId="77777777" w:rsidR="00D35582" w:rsidRPr="00D35582" w:rsidRDefault="0023128D" w:rsidP="00D35582">
      <w:pPr>
        <w:jc w:val="center"/>
        <w:rPr>
          <w:bCs/>
        </w:rPr>
      </w:pPr>
      <w:r w:rsidRPr="00D35582">
        <w:rPr>
          <w:bCs/>
        </w:rPr>
        <w:t>Članak 25.</w:t>
      </w:r>
    </w:p>
    <w:p w14:paraId="504C0C28" w14:textId="77777777" w:rsidR="00D35582" w:rsidRPr="00D35582" w:rsidRDefault="00D35582" w:rsidP="00D35582">
      <w:pPr>
        <w:rPr>
          <w:b/>
        </w:rPr>
      </w:pPr>
    </w:p>
    <w:p w14:paraId="107B3BDE" w14:textId="77777777" w:rsidR="00D35582" w:rsidRPr="00D35582" w:rsidRDefault="0023128D" w:rsidP="00D35582">
      <w:pPr>
        <w:jc w:val="both"/>
      </w:pPr>
      <w:bookmarkStart w:id="15" w:name="_Hlk170903713"/>
      <w:r w:rsidRPr="00D35582">
        <w:t>Korisnik se obvezuje na namjensko korištenje sredstava potpore male vrijednosti.</w:t>
      </w:r>
    </w:p>
    <w:p w14:paraId="62B46540" w14:textId="77777777" w:rsidR="00D35582" w:rsidRPr="00D35582" w:rsidRDefault="00D35582" w:rsidP="00D35582">
      <w:pPr>
        <w:jc w:val="both"/>
      </w:pPr>
    </w:p>
    <w:p w14:paraId="3D9D2B88" w14:textId="77777777" w:rsidR="00D35582" w:rsidRPr="00D35582" w:rsidRDefault="0023128D" w:rsidP="00D35582">
      <w:pPr>
        <w:jc w:val="both"/>
      </w:pPr>
      <w:r w:rsidRPr="00D35582">
        <w:t>Namjensko korištenje sredstava potpore male vrijednosti dokazuje se knjigovodstvenom dokumentacijom (obračunima, računima i ostalom dokumentacijom koja glasi na Korisnika potpore male vrijednosti te izvodima po transakcijskim računima kojima se dokazuje izvršeno plaćanje).</w:t>
      </w:r>
    </w:p>
    <w:p w14:paraId="519BCDBB" w14:textId="77777777" w:rsidR="00D35582" w:rsidRPr="00D35582" w:rsidRDefault="00D35582" w:rsidP="00D35582">
      <w:pPr>
        <w:jc w:val="both"/>
      </w:pPr>
    </w:p>
    <w:p w14:paraId="61306A27" w14:textId="77777777" w:rsidR="00D35582" w:rsidRPr="00D35582" w:rsidRDefault="0023128D" w:rsidP="00D35582">
      <w:pPr>
        <w:jc w:val="both"/>
      </w:pPr>
      <w:r w:rsidRPr="00D35582">
        <w:t>Obračuni, računi i ostala dokumentacija kojom se dokazuje namjensko korištenje sredstava potpore male vrijednosti mora se odnositi na 2026. godinu.</w:t>
      </w:r>
    </w:p>
    <w:p w14:paraId="1965579A" w14:textId="77777777" w:rsidR="00D35582" w:rsidRPr="00D35582" w:rsidRDefault="00D35582" w:rsidP="00D35582">
      <w:pPr>
        <w:jc w:val="both"/>
        <w:rPr>
          <w:bCs/>
        </w:rPr>
      </w:pPr>
    </w:p>
    <w:bookmarkEnd w:id="15"/>
    <w:p w14:paraId="5FDE64F8" w14:textId="77777777" w:rsidR="00D35582" w:rsidRPr="00D35582" w:rsidRDefault="0023128D" w:rsidP="00D35582">
      <w:pPr>
        <w:jc w:val="both"/>
      </w:pPr>
      <w:r w:rsidRPr="00D35582">
        <w:t>Nadzor nad korištenjem sredstava potpora male vrijednosti provodi Služba ureda gradonačelnika Grada temeljem dostavljene dokumentacije, a po potrebi i kroz terenski posjet prostorijama Korisnika potpora male vrijednosti. O namjeri izvršenja terenske kontrole, Služba ureda gradonačelnika Grada dužna je prethodno obavijestiti Korisnika barem 7 (sedam) dana prije planiranog izvršenja kontrole.</w:t>
      </w:r>
    </w:p>
    <w:p w14:paraId="71D45682" w14:textId="77777777" w:rsidR="00D35582" w:rsidRPr="00D35582" w:rsidRDefault="00D35582" w:rsidP="00D35582">
      <w:pPr>
        <w:jc w:val="both"/>
      </w:pPr>
    </w:p>
    <w:p w14:paraId="7A079FF3" w14:textId="77777777" w:rsidR="00D35582" w:rsidRPr="00D35582" w:rsidRDefault="0023128D" w:rsidP="00D35582">
      <w:pPr>
        <w:jc w:val="both"/>
      </w:pPr>
      <w:r w:rsidRPr="00D35582">
        <w:t xml:space="preserve">Ako se nadzorom utvrdi nenamjensko korištenje sredstava potpore male vrijednosti, Korisnik potpore male vrijednosti u obvezi je nenamjenski uložena sredstva vratiti u Proračun Grada s obračunatom zakonskom kamatom najkasnije u roku od 30 dana po zaprimljenom zahtjevu za povrat sredstava te će biti isključen iz dodjele potpora za tekuću i sljedeću godinu.  </w:t>
      </w:r>
    </w:p>
    <w:p w14:paraId="11902EAF" w14:textId="77777777" w:rsidR="00D35582" w:rsidRPr="00D35582" w:rsidRDefault="00D35582" w:rsidP="00D35582">
      <w:pPr>
        <w:jc w:val="both"/>
      </w:pPr>
    </w:p>
    <w:p w14:paraId="635B975C" w14:textId="77777777" w:rsidR="00D35582" w:rsidRPr="00D35582" w:rsidRDefault="0023128D" w:rsidP="00D35582">
      <w:pPr>
        <w:jc w:val="both"/>
      </w:pPr>
      <w:r w:rsidRPr="00D35582">
        <w:t xml:space="preserve">Ako Korisnik, suprotno uvjetima Javnog poziva za dodjelu potpora male vrijednosti, dostavi netočne ili lažne podatke ili svojim postupcima pokuša dovesti u zabludu davatelja potpore, bit će isključen iz dodjele potpore u tekućoj godini te u sljedeće tri (3) godine. </w:t>
      </w:r>
    </w:p>
    <w:p w14:paraId="4BCA8F92" w14:textId="77777777" w:rsidR="00D35582" w:rsidRPr="00D35582" w:rsidRDefault="00D35582" w:rsidP="00D35582">
      <w:pPr>
        <w:jc w:val="both"/>
        <w:rPr>
          <w:bCs/>
        </w:rPr>
      </w:pPr>
    </w:p>
    <w:p w14:paraId="34F2A423" w14:textId="77777777" w:rsidR="00D35582" w:rsidRPr="00D35582" w:rsidRDefault="0023128D" w:rsidP="00D35582">
      <w:pPr>
        <w:jc w:val="both"/>
      </w:pPr>
      <w:r w:rsidRPr="00D35582">
        <w:t>Dostavom dokumentacije na Javni poziv i potpisivanjem Ugovora o dodjeli potpore male vrijednosti, korisnik potpore daje suglasnost Gradu da osnovne podatke o korisniku i odobrenoj potpori male vrijednosti objavi na službenoj mrežnoj stranici Grada te u drugim izvješćima. Svi osobni podaci navedeni u zahtjevu i priloženoj dokumentaciji obrađivat će se u skladu s Općom uredbom o zaštiti podataka (GDPR) i Zakonom o provedbi Opće uredbe o zaštiti podataka („Narodne novine“, broj 42/18), isključivo u svrhu prove</w:t>
      </w:r>
      <w:r w:rsidRPr="00D35582">
        <w:t>dbe postupka dodjele potpore male vrijednosti.</w:t>
      </w:r>
    </w:p>
    <w:p w14:paraId="2674AEA3" w14:textId="77777777" w:rsidR="00D35582" w:rsidRPr="00D35582" w:rsidRDefault="00D35582" w:rsidP="00D35582">
      <w:pPr>
        <w:rPr>
          <w:bCs/>
        </w:rPr>
      </w:pPr>
    </w:p>
    <w:p w14:paraId="655C6C6B" w14:textId="60E3E7DA" w:rsidR="00D35582" w:rsidRPr="00D35582" w:rsidRDefault="0023128D">
      <w:pPr>
        <w:jc w:val="center"/>
        <w:rPr>
          <w:b/>
        </w:rPr>
      </w:pPr>
      <w:r>
        <w:rPr>
          <w:b/>
        </w:rPr>
        <w:t xml:space="preserve">X. </w:t>
      </w:r>
      <w:r w:rsidRPr="00D35582">
        <w:rPr>
          <w:b/>
        </w:rPr>
        <w:t>PRAVO NA PRIGOVOR</w:t>
      </w:r>
    </w:p>
    <w:p w14:paraId="26283F24" w14:textId="77777777" w:rsidR="00D35582" w:rsidRPr="00D35582" w:rsidRDefault="00D35582" w:rsidP="00D35582">
      <w:pPr>
        <w:rPr>
          <w:b/>
        </w:rPr>
      </w:pPr>
    </w:p>
    <w:p w14:paraId="710B0FDB" w14:textId="77777777" w:rsidR="00D35582" w:rsidRPr="00D35582" w:rsidRDefault="0023128D" w:rsidP="00D35582">
      <w:pPr>
        <w:jc w:val="center"/>
        <w:rPr>
          <w:bCs/>
        </w:rPr>
      </w:pPr>
      <w:bookmarkStart w:id="16" w:name="_Hlk170903291"/>
      <w:r w:rsidRPr="00D35582">
        <w:rPr>
          <w:bCs/>
        </w:rPr>
        <w:t>Članak 26.</w:t>
      </w:r>
    </w:p>
    <w:p w14:paraId="506C4536" w14:textId="77777777" w:rsidR="00D35582" w:rsidRPr="00D35582" w:rsidRDefault="00D35582" w:rsidP="00D35582">
      <w:pPr>
        <w:rPr>
          <w:bCs/>
        </w:rPr>
      </w:pPr>
    </w:p>
    <w:p w14:paraId="64A7FDCF" w14:textId="77777777" w:rsidR="00D35582" w:rsidRPr="00D35582" w:rsidRDefault="0023128D" w:rsidP="00D35582">
      <w:pPr>
        <w:jc w:val="both"/>
      </w:pPr>
      <w:r w:rsidRPr="00D35582">
        <w:t>Prigovor se može podnijeti i na postupak bodovanja u dijelu primjene kriterija, isključivo u pogledu poštivanja propisane metodologije, a ne diskrecijske ocjene Povjerenstva.</w:t>
      </w:r>
    </w:p>
    <w:p w14:paraId="1BC0DC32" w14:textId="77777777" w:rsidR="00D35582" w:rsidRPr="00D35582" w:rsidRDefault="00D35582" w:rsidP="00D35582">
      <w:pPr>
        <w:jc w:val="both"/>
      </w:pPr>
    </w:p>
    <w:p w14:paraId="50CC3684" w14:textId="77777777" w:rsidR="00D35582" w:rsidRPr="00D35582" w:rsidRDefault="0023128D" w:rsidP="00D35582">
      <w:pPr>
        <w:jc w:val="both"/>
      </w:pPr>
      <w:r w:rsidRPr="00D35582">
        <w:t>Prigovor se podnosi gradonačelniku Grada Koprivnice u roku od 7 (sedam) dana od dana objave Zaključka na službenoj mrežnoj stranici Grada, odnosno 7 (sedam) dana od dana zaprimanja pisane obavijesti o odbijanju.</w:t>
      </w:r>
    </w:p>
    <w:p w14:paraId="45544350" w14:textId="77777777" w:rsidR="00D35582" w:rsidRPr="00D35582" w:rsidRDefault="00D35582" w:rsidP="00D35582">
      <w:pPr>
        <w:jc w:val="both"/>
      </w:pPr>
    </w:p>
    <w:p w14:paraId="4CA73A57" w14:textId="77777777" w:rsidR="00D35582" w:rsidRPr="00D35582" w:rsidRDefault="0023128D" w:rsidP="00D35582">
      <w:pPr>
        <w:jc w:val="both"/>
      </w:pPr>
      <w:r w:rsidRPr="00D35582">
        <w:t>Da bi se o prigovoru moglo odlučivati, on mora sadržavati:</w:t>
      </w:r>
    </w:p>
    <w:p w14:paraId="4675F31F" w14:textId="77777777" w:rsidR="00D35582" w:rsidRPr="00D35582" w:rsidRDefault="00D35582" w:rsidP="00D35582">
      <w:pPr>
        <w:jc w:val="both"/>
      </w:pPr>
    </w:p>
    <w:p w14:paraId="35FCCC19" w14:textId="77777777" w:rsidR="00D35582" w:rsidRPr="00D35582" w:rsidRDefault="0023128D" w:rsidP="00D35582">
      <w:pPr>
        <w:numPr>
          <w:ilvl w:val="0"/>
          <w:numId w:val="15"/>
        </w:numPr>
        <w:jc w:val="both"/>
      </w:pPr>
      <w:r w:rsidRPr="00D35582">
        <w:t>podatke o Podnositelju prijave – ime/naziv, adresa, OIB i kontakt;</w:t>
      </w:r>
    </w:p>
    <w:p w14:paraId="3E2E9AC6" w14:textId="77777777" w:rsidR="00D35582" w:rsidRPr="00D35582" w:rsidRDefault="0023128D" w:rsidP="00D35582">
      <w:pPr>
        <w:numPr>
          <w:ilvl w:val="0"/>
          <w:numId w:val="15"/>
        </w:numPr>
        <w:jc w:val="both"/>
      </w:pPr>
      <w:r w:rsidRPr="00D35582">
        <w:t>razlog za podnošenje prigovora;</w:t>
      </w:r>
    </w:p>
    <w:p w14:paraId="1CF4608B" w14:textId="77777777" w:rsidR="00D35582" w:rsidRPr="00D35582" w:rsidRDefault="0023128D" w:rsidP="00D35582">
      <w:pPr>
        <w:numPr>
          <w:ilvl w:val="0"/>
          <w:numId w:val="15"/>
        </w:numPr>
        <w:jc w:val="both"/>
      </w:pPr>
      <w:r w:rsidRPr="00D35582">
        <w:t>potpis Podnositelja prijave ili ovlaštene osobe.</w:t>
      </w:r>
    </w:p>
    <w:p w14:paraId="66287A54" w14:textId="77777777" w:rsidR="00D35582" w:rsidRPr="00D35582" w:rsidRDefault="00D35582" w:rsidP="00D35582">
      <w:pPr>
        <w:jc w:val="both"/>
      </w:pPr>
      <w:bookmarkStart w:id="17" w:name="_Hlk157679174"/>
    </w:p>
    <w:bookmarkEnd w:id="17"/>
    <w:p w14:paraId="39E9CD72" w14:textId="77777777" w:rsidR="00D35582" w:rsidRPr="00D35582" w:rsidRDefault="0023128D" w:rsidP="00D35582">
      <w:pPr>
        <w:jc w:val="both"/>
      </w:pPr>
      <w:r w:rsidRPr="00D35582">
        <w:t xml:space="preserve">Prigovor se podnosi u pisarnici Grada na adresi Zrinski trg 1, Koprivnica ili putem maila na adresu </w:t>
      </w:r>
      <w:hyperlink r:id="rId8" w:history="1">
        <w:r w:rsidR="00D35582" w:rsidRPr="00D35582">
          <w:rPr>
            <w:rStyle w:val="Hiperveza"/>
          </w:rPr>
          <w:t>pisarnica@koprivnica.hr</w:t>
        </w:r>
      </w:hyperlink>
      <w:r w:rsidRPr="00D35582">
        <w:t xml:space="preserve">. </w:t>
      </w:r>
    </w:p>
    <w:p w14:paraId="597B5B97" w14:textId="77777777" w:rsidR="00D35582" w:rsidRPr="00D35582" w:rsidRDefault="00D35582" w:rsidP="00D35582">
      <w:pPr>
        <w:jc w:val="both"/>
      </w:pPr>
    </w:p>
    <w:p w14:paraId="6C758D24" w14:textId="77777777" w:rsidR="00D35582" w:rsidRPr="00D35582" w:rsidRDefault="0023128D" w:rsidP="00D35582">
      <w:pPr>
        <w:jc w:val="both"/>
      </w:pPr>
      <w:r w:rsidRPr="00D35582">
        <w:t>Rok za donošenje odluke po prigovoru je 10 (deset) dana od dana primitka prigovora.</w:t>
      </w:r>
    </w:p>
    <w:p w14:paraId="74B47D62" w14:textId="77777777" w:rsidR="00D35582" w:rsidRPr="00D35582" w:rsidRDefault="00D35582" w:rsidP="00D35582">
      <w:pPr>
        <w:jc w:val="both"/>
      </w:pPr>
    </w:p>
    <w:p w14:paraId="4B3B1A9A" w14:textId="77777777" w:rsidR="00D35582" w:rsidRPr="00D35582" w:rsidRDefault="0023128D" w:rsidP="00D35582">
      <w:pPr>
        <w:jc w:val="both"/>
      </w:pPr>
      <w:r w:rsidRPr="00D35582">
        <w:t>Podnošenje prigovora ne odgađa izvršenje Zaključka.</w:t>
      </w:r>
    </w:p>
    <w:p w14:paraId="66D9E9DC" w14:textId="77777777" w:rsidR="00D35582" w:rsidRPr="00D35582" w:rsidRDefault="00D35582" w:rsidP="00D35582">
      <w:pPr>
        <w:rPr>
          <w:bCs/>
        </w:rPr>
      </w:pPr>
    </w:p>
    <w:bookmarkEnd w:id="16"/>
    <w:p w14:paraId="50ED9661" w14:textId="77777777" w:rsidR="00D35582" w:rsidRPr="00D35582" w:rsidRDefault="00D35582" w:rsidP="00D35582">
      <w:pPr>
        <w:rPr>
          <w:bCs/>
        </w:rPr>
      </w:pPr>
    </w:p>
    <w:p w14:paraId="45AEF1F0" w14:textId="594A5440" w:rsidR="00D35582" w:rsidRPr="00D35582" w:rsidRDefault="0023128D">
      <w:pPr>
        <w:rPr>
          <w:b/>
          <w:bCs/>
        </w:rPr>
      </w:pPr>
      <w:r>
        <w:rPr>
          <w:b/>
          <w:bCs/>
        </w:rPr>
        <w:t xml:space="preserve">XI. </w:t>
      </w:r>
      <w:r w:rsidRPr="00D35582">
        <w:rPr>
          <w:b/>
          <w:bCs/>
        </w:rPr>
        <w:t>FINANCIJSKA SREDSTVA</w:t>
      </w:r>
    </w:p>
    <w:p w14:paraId="638450D6" w14:textId="77777777" w:rsidR="00D35582" w:rsidRPr="00D35582" w:rsidRDefault="00D35582" w:rsidP="00D35582">
      <w:pPr>
        <w:rPr>
          <w:b/>
          <w:bCs/>
        </w:rPr>
      </w:pPr>
    </w:p>
    <w:p w14:paraId="661E1AF9" w14:textId="77777777" w:rsidR="00D35582" w:rsidRPr="00D35582" w:rsidRDefault="0023128D" w:rsidP="00D35582">
      <w:pPr>
        <w:jc w:val="center"/>
      </w:pPr>
      <w:r w:rsidRPr="00D35582">
        <w:t>Članak 27.</w:t>
      </w:r>
    </w:p>
    <w:p w14:paraId="2BFDBE9D" w14:textId="77777777" w:rsidR="00D35582" w:rsidRPr="00D35582" w:rsidRDefault="00D35582" w:rsidP="00D35582">
      <w:pPr>
        <w:rPr>
          <w:b/>
          <w:bCs/>
        </w:rPr>
      </w:pPr>
    </w:p>
    <w:p w14:paraId="4086660D" w14:textId="77777777" w:rsidR="00D35582" w:rsidRDefault="0023128D" w:rsidP="00D35582">
      <w:pPr>
        <w:jc w:val="both"/>
      </w:pPr>
      <w:r w:rsidRPr="00D35582">
        <w:t xml:space="preserve">Sredstva za provedbu ovog Programa osigurana su u Proračunu Grada za 2026. godinu, razdjel 010, glava 01001, aktivnost: A110002 „Informiranje i odnosi s javnošću“. </w:t>
      </w:r>
    </w:p>
    <w:p w14:paraId="6DD8B67C" w14:textId="77777777" w:rsidR="00D35582" w:rsidRPr="00D35582" w:rsidRDefault="00D35582" w:rsidP="00D35582"/>
    <w:p w14:paraId="7F05D277" w14:textId="77777777" w:rsidR="00D35582" w:rsidRPr="00D35582" w:rsidRDefault="00D35582" w:rsidP="00D35582">
      <w:pPr>
        <w:rPr>
          <w:bCs/>
        </w:rPr>
      </w:pPr>
    </w:p>
    <w:p w14:paraId="1D6825F4" w14:textId="5CC704E0" w:rsidR="00D35582" w:rsidRPr="00D35582" w:rsidRDefault="0023128D">
      <w:pPr>
        <w:rPr>
          <w:b/>
        </w:rPr>
      </w:pPr>
      <w:r>
        <w:rPr>
          <w:b/>
        </w:rPr>
        <w:t xml:space="preserve">XII. </w:t>
      </w:r>
      <w:r w:rsidRPr="00D35582">
        <w:rPr>
          <w:b/>
        </w:rPr>
        <w:t>OSTALE ODREDBE</w:t>
      </w:r>
    </w:p>
    <w:p w14:paraId="3F84CBE5" w14:textId="77777777" w:rsidR="00D35582" w:rsidRPr="00D35582" w:rsidRDefault="00D35582" w:rsidP="00D35582">
      <w:pPr>
        <w:rPr>
          <w:b/>
        </w:rPr>
      </w:pPr>
    </w:p>
    <w:p w14:paraId="648EEA41" w14:textId="77777777" w:rsidR="00D35582" w:rsidRPr="00D35582" w:rsidRDefault="0023128D" w:rsidP="00D35582">
      <w:pPr>
        <w:jc w:val="center"/>
        <w:rPr>
          <w:bCs/>
        </w:rPr>
      </w:pPr>
      <w:r w:rsidRPr="00D35582">
        <w:rPr>
          <w:bCs/>
        </w:rPr>
        <w:t>Članak 28.</w:t>
      </w:r>
    </w:p>
    <w:p w14:paraId="59BDA630" w14:textId="77777777" w:rsidR="00D35582" w:rsidRPr="00D35582" w:rsidRDefault="00D35582" w:rsidP="00D35582">
      <w:pPr>
        <w:rPr>
          <w:b/>
        </w:rPr>
      </w:pPr>
    </w:p>
    <w:p w14:paraId="5B9D72D3" w14:textId="77777777" w:rsidR="00D35582" w:rsidRPr="00D35582" w:rsidRDefault="0023128D" w:rsidP="00D35582">
      <w:pPr>
        <w:jc w:val="both"/>
        <w:rPr>
          <w:bCs/>
        </w:rPr>
      </w:pPr>
      <w:r w:rsidRPr="00D35582">
        <w:rPr>
          <w:bCs/>
        </w:rPr>
        <w:t>Ovaj Javni poziv stupa na snagu danom donošenja, a objavljuje se na web stranici Grada Koprivnice </w:t>
      </w:r>
      <w:hyperlink r:id="rId9" w:history="1">
        <w:r w:rsidR="00D35582" w:rsidRPr="00D35582">
          <w:rPr>
            <w:rStyle w:val="Hiperveza"/>
            <w:bCs/>
          </w:rPr>
          <w:t>www.koprivnica.hr</w:t>
        </w:r>
      </w:hyperlink>
      <w:r w:rsidRPr="00D35582">
        <w:rPr>
          <w:bCs/>
        </w:rPr>
        <w:t>.</w:t>
      </w:r>
    </w:p>
    <w:p w14:paraId="6793EBC0" w14:textId="77777777" w:rsidR="00D35582" w:rsidRDefault="00D35582" w:rsidP="00353ACF"/>
    <w:p w14:paraId="7FBA6266" w14:textId="77777777" w:rsidR="00C038A7" w:rsidRDefault="00C038A7" w:rsidP="00353ACF"/>
    <w:p w14:paraId="6C5C7EB3" w14:textId="77777777" w:rsidR="00D35582" w:rsidRDefault="00D35582" w:rsidP="00353ACF"/>
    <w:p w14:paraId="7645E4F5" w14:textId="72DB9127" w:rsidR="000C10B9" w:rsidRPr="008770A6" w:rsidRDefault="0023128D" w:rsidP="00353ACF">
      <w:r w:rsidRPr="008770A6">
        <w:t xml:space="preserve">KLASA: </w:t>
      </w:r>
      <w:r w:rsidR="001D627E">
        <w:fldChar w:fldCharType="begin">
          <w:ffData>
            <w:name w:val="Klasa"/>
            <w:enabled/>
            <w:calcOnExit w:val="0"/>
            <w:textInput/>
          </w:ffData>
        </w:fldChar>
      </w:r>
      <w:bookmarkStart w:id="18" w:name="Klasa"/>
      <w:r w:rsidR="001D627E">
        <w:instrText xml:space="preserve"> FORMTEXT </w:instrText>
      </w:r>
      <w:r w:rsidR="001D627E">
        <w:fldChar w:fldCharType="separate"/>
      </w:r>
      <w:r w:rsidR="001D627E">
        <w:rPr>
          <w:noProof/>
        </w:rPr>
        <w:t>008-01/26-01/0002</w:t>
      </w:r>
      <w:r w:rsidR="001D627E">
        <w:fldChar w:fldCharType="end"/>
      </w:r>
      <w:bookmarkEnd w:id="18"/>
    </w:p>
    <w:p w14:paraId="726D8D27" w14:textId="77777777" w:rsidR="00E13394" w:rsidRPr="008770A6" w:rsidRDefault="0023128D" w:rsidP="00353ACF">
      <w:r w:rsidRPr="008770A6">
        <w:t>URBROJ</w:t>
      </w:r>
      <w:r w:rsidR="007F3D13" w:rsidRPr="008770A6">
        <w:t>:</w:t>
      </w:r>
      <w:r w:rsidRPr="008770A6">
        <w:t xml:space="preserve"> </w:t>
      </w:r>
      <w:r w:rsidR="00E939E8">
        <w:fldChar w:fldCharType="begin">
          <w:ffData>
            <w:name w:val="Urbroj"/>
            <w:enabled/>
            <w:calcOnExit w:val="0"/>
            <w:textInput/>
          </w:ffData>
        </w:fldChar>
      </w:r>
      <w:bookmarkStart w:id="19" w:name="Urbroj"/>
      <w:r w:rsidR="00E939E8">
        <w:instrText xml:space="preserve"> FORMTEXT </w:instrText>
      </w:r>
      <w:r w:rsidR="00E939E8">
        <w:fldChar w:fldCharType="separate"/>
      </w:r>
      <w:r w:rsidR="00E939E8">
        <w:rPr>
          <w:noProof/>
        </w:rPr>
        <w:t>2137-1-03-01/2-26-5</w:t>
      </w:r>
      <w:r w:rsidR="00E939E8">
        <w:fldChar w:fldCharType="end"/>
      </w:r>
      <w:bookmarkEnd w:id="19"/>
    </w:p>
    <w:p w14:paraId="6FCCFEA3" w14:textId="77777777" w:rsidR="00E13394" w:rsidRPr="008770A6" w:rsidRDefault="0023128D" w:rsidP="00353ACF">
      <w:r>
        <w:t>Koprivnica</w:t>
      </w:r>
      <w:r w:rsidRPr="008770A6">
        <w:t>,</w:t>
      </w:r>
      <w:r w:rsidR="008770A6">
        <w:t xml:space="preserve"> </w:t>
      </w:r>
      <w:r w:rsidR="001D627E">
        <w:fldChar w:fldCharType="begin">
          <w:ffData>
            <w:name w:val="Datum"/>
            <w:enabled/>
            <w:calcOnExit w:val="0"/>
            <w:textInput/>
          </w:ffData>
        </w:fldChar>
      </w:r>
      <w:bookmarkStart w:id="20" w:name="Datum"/>
      <w:r w:rsidR="001D627E">
        <w:instrText xml:space="preserve"> FORMTEXT </w:instrText>
      </w:r>
      <w:r w:rsidR="001D627E">
        <w:fldChar w:fldCharType="separate"/>
      </w:r>
      <w:r w:rsidR="001D627E">
        <w:rPr>
          <w:noProof/>
        </w:rPr>
        <w:t>26.03.2026.</w:t>
      </w:r>
      <w:r w:rsidR="001D627E">
        <w:fldChar w:fldCharType="end"/>
      </w:r>
      <w:bookmarkEnd w:id="20"/>
    </w:p>
    <w:p w14:paraId="79878892" w14:textId="77777777" w:rsidR="00D35582" w:rsidRPr="00D35582" w:rsidRDefault="00D35582" w:rsidP="00D35582">
      <w:pPr>
        <w:ind w:left="4860"/>
      </w:pPr>
    </w:p>
    <w:p w14:paraId="5F8F5408" w14:textId="4BF42AD5" w:rsidR="00D35582" w:rsidRPr="00D35582" w:rsidRDefault="0023128D" w:rsidP="00C038A7">
      <w:pPr>
        <w:ind w:left="4860"/>
      </w:pPr>
      <w:r>
        <w:t xml:space="preserve">                             </w:t>
      </w:r>
      <w:r w:rsidRPr="00D35582">
        <w:t>Gradonačelnik:</w:t>
      </w:r>
    </w:p>
    <w:p w14:paraId="18978EA6" w14:textId="4325C911" w:rsidR="00D35582" w:rsidRPr="00D35582" w:rsidRDefault="0023128D" w:rsidP="00C038A7">
      <w:pPr>
        <w:ind w:left="4860"/>
      </w:pPr>
      <w:r>
        <w:t xml:space="preserve">                               </w:t>
      </w:r>
      <w:r w:rsidRPr="00D35582">
        <w:t>Mišel Jakšić</w:t>
      </w:r>
    </w:p>
    <w:p w14:paraId="26519B98" w14:textId="77777777" w:rsidR="001E01B9" w:rsidRPr="008770A6" w:rsidRDefault="001E01B9" w:rsidP="000A3497">
      <w:pPr>
        <w:ind w:left="4860"/>
      </w:pPr>
    </w:p>
    <w:sectPr w:rsidR="001E01B9" w:rsidRPr="008770A6" w:rsidSect="00A32554">
      <w:footerReference w:type="default" r:id="rId10"/>
      <w:headerReference w:type="first" r:id="rId11"/>
      <w:type w:val="continuous"/>
      <w:pgSz w:w="11906" w:h="16838" w:code="9"/>
      <w:pgMar w:top="1134" w:right="1134" w:bottom="1134" w:left="1418" w:header="709" w:footer="7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227CF" w14:textId="77777777" w:rsidR="0023128D" w:rsidRDefault="0023128D">
      <w:r>
        <w:separator/>
      </w:r>
    </w:p>
  </w:endnote>
  <w:endnote w:type="continuationSeparator" w:id="0">
    <w:p w14:paraId="5E8E94FC" w14:textId="77777777" w:rsidR="0023128D" w:rsidRDefault="0023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892199"/>
      <w:docPartObj>
        <w:docPartGallery w:val="Page Numbers (Bottom of Page)"/>
        <w:docPartUnique/>
      </w:docPartObj>
    </w:sdtPr>
    <w:sdtEndPr/>
    <w:sdtContent>
      <w:sdt>
        <w:sdtPr>
          <w:id w:val="-1705238520"/>
          <w:docPartObj>
            <w:docPartGallery w:val="Page Numbers (Top of Page)"/>
            <w:docPartUnique/>
          </w:docPartObj>
        </w:sdtPr>
        <w:sdtEndPr/>
        <w:sdtContent>
          <w:p w14:paraId="07900BC5" w14:textId="77777777" w:rsidR="00636B90" w:rsidRPr="00C01F62" w:rsidRDefault="0023128D" w:rsidP="00636B90">
            <w:pPr>
              <w:pStyle w:val="Podnoje"/>
              <w:jc w:val="center"/>
            </w:pPr>
            <w:r w:rsidRPr="00C01F62">
              <w:fldChar w:fldCharType="begin"/>
            </w:r>
            <w:r w:rsidRPr="00C01F62">
              <w:instrText>PAGE</w:instrText>
            </w:r>
            <w:r w:rsidRPr="00C01F62">
              <w:fldChar w:fldCharType="separate"/>
            </w:r>
            <w:r w:rsidRPr="00C01F62">
              <w:t>10</w:t>
            </w:r>
            <w:r w:rsidRPr="00C01F62">
              <w:fldChar w:fldCharType="end"/>
            </w:r>
            <w:r w:rsidRPr="00C01F62">
              <w:t>/</w:t>
            </w:r>
            <w:r w:rsidRPr="00C01F62">
              <w:fldChar w:fldCharType="begin"/>
            </w:r>
            <w:r w:rsidRPr="00C01F62">
              <w:instrText>NUMPAGES</w:instrText>
            </w:r>
            <w:r w:rsidRPr="00C01F62">
              <w:fldChar w:fldCharType="separate"/>
            </w:r>
            <w:r w:rsidRPr="00C01F62">
              <w:t>10</w:t>
            </w:r>
            <w:r w:rsidRPr="00C01F62">
              <w:fldChar w:fldCharType="end"/>
            </w:r>
          </w:p>
        </w:sdtContent>
      </w:sdt>
    </w:sdtContent>
  </w:sdt>
  <w:p w14:paraId="3C2031C0" w14:textId="77777777" w:rsidR="00636B90" w:rsidRDefault="00636B9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996B3" w14:textId="77777777" w:rsidR="0023128D" w:rsidRDefault="0023128D">
      <w:r>
        <w:separator/>
      </w:r>
    </w:p>
  </w:footnote>
  <w:footnote w:type="continuationSeparator" w:id="0">
    <w:p w14:paraId="5D01068C" w14:textId="77777777" w:rsidR="0023128D" w:rsidRDefault="00231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E453" w14:textId="77777777" w:rsidR="008E4B08" w:rsidRDefault="008E4B08" w:rsidP="008E4B08">
    <w:pPr>
      <w:tabs>
        <w:tab w:val="center" w:pos="4320"/>
        <w:tab w:val="right" w:pos="8640"/>
      </w:tabs>
      <w:rPr>
        <w:szCs w:val="20"/>
      </w:rPr>
    </w:pPr>
  </w:p>
  <w:p w14:paraId="3CF134D6" w14:textId="77777777" w:rsidR="00D35582" w:rsidRPr="001E5EE1" w:rsidRDefault="00D35582" w:rsidP="008E4B08">
    <w:pPr>
      <w:tabs>
        <w:tab w:val="center" w:pos="4320"/>
        <w:tab w:val="right" w:pos="8640"/>
      </w:tabs>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4986"/>
    <w:multiLevelType w:val="multilevel"/>
    <w:tmpl w:val="ADFC5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D7558"/>
    <w:multiLevelType w:val="hybridMultilevel"/>
    <w:tmpl w:val="4A2032DC"/>
    <w:lvl w:ilvl="0" w:tplc="45B4572A">
      <w:start w:val="1"/>
      <w:numFmt w:val="upperRoman"/>
      <w:lvlText w:val="%1."/>
      <w:lvlJc w:val="left"/>
      <w:pPr>
        <w:ind w:left="1080" w:hanging="720"/>
      </w:pPr>
    </w:lvl>
    <w:lvl w:ilvl="1" w:tplc="768C6E84">
      <w:start w:val="1"/>
      <w:numFmt w:val="lowerLetter"/>
      <w:lvlText w:val="%2."/>
      <w:lvlJc w:val="left"/>
      <w:pPr>
        <w:ind w:left="1440" w:hanging="360"/>
      </w:pPr>
    </w:lvl>
    <w:lvl w:ilvl="2" w:tplc="29A062A2">
      <w:start w:val="1"/>
      <w:numFmt w:val="lowerRoman"/>
      <w:lvlText w:val="%3."/>
      <w:lvlJc w:val="right"/>
      <w:pPr>
        <w:ind w:left="2160" w:hanging="180"/>
      </w:pPr>
    </w:lvl>
    <w:lvl w:ilvl="3" w:tplc="44BAEA00">
      <w:start w:val="1"/>
      <w:numFmt w:val="decimal"/>
      <w:lvlText w:val="%4."/>
      <w:lvlJc w:val="left"/>
      <w:pPr>
        <w:ind w:left="2880" w:hanging="360"/>
      </w:pPr>
    </w:lvl>
    <w:lvl w:ilvl="4" w:tplc="CA2A290E">
      <w:start w:val="1"/>
      <w:numFmt w:val="lowerLetter"/>
      <w:lvlText w:val="%5."/>
      <w:lvlJc w:val="left"/>
      <w:pPr>
        <w:ind w:left="3600" w:hanging="360"/>
      </w:pPr>
    </w:lvl>
    <w:lvl w:ilvl="5" w:tplc="446A2456">
      <w:start w:val="1"/>
      <w:numFmt w:val="lowerRoman"/>
      <w:lvlText w:val="%6."/>
      <w:lvlJc w:val="right"/>
      <w:pPr>
        <w:ind w:left="4320" w:hanging="180"/>
      </w:pPr>
    </w:lvl>
    <w:lvl w:ilvl="6" w:tplc="703E8958">
      <w:start w:val="1"/>
      <w:numFmt w:val="decimal"/>
      <w:lvlText w:val="%7."/>
      <w:lvlJc w:val="left"/>
      <w:pPr>
        <w:ind w:left="5040" w:hanging="360"/>
      </w:pPr>
    </w:lvl>
    <w:lvl w:ilvl="7" w:tplc="67FEF1C6">
      <w:start w:val="1"/>
      <w:numFmt w:val="lowerLetter"/>
      <w:lvlText w:val="%8."/>
      <w:lvlJc w:val="left"/>
      <w:pPr>
        <w:ind w:left="5760" w:hanging="360"/>
      </w:pPr>
    </w:lvl>
    <w:lvl w:ilvl="8" w:tplc="E062B3AC">
      <w:start w:val="1"/>
      <w:numFmt w:val="lowerRoman"/>
      <w:lvlText w:val="%9."/>
      <w:lvlJc w:val="right"/>
      <w:pPr>
        <w:ind w:left="6480" w:hanging="180"/>
      </w:pPr>
    </w:lvl>
  </w:abstractNum>
  <w:abstractNum w:abstractNumId="2" w15:restartNumberingAfterBreak="0">
    <w:nsid w:val="16211E01"/>
    <w:multiLevelType w:val="hybridMultilevel"/>
    <w:tmpl w:val="D5884972"/>
    <w:lvl w:ilvl="0" w:tplc="51AEEAE0">
      <w:start w:val="1"/>
      <w:numFmt w:val="decimal"/>
      <w:lvlText w:val="%1."/>
      <w:lvlJc w:val="left"/>
      <w:pPr>
        <w:ind w:left="720" w:hanging="360"/>
      </w:pPr>
      <w:rPr>
        <w:rFonts w:eastAsia="Times New Roman"/>
      </w:rPr>
    </w:lvl>
    <w:lvl w:ilvl="1" w:tplc="1444D5AE">
      <w:start w:val="1"/>
      <w:numFmt w:val="lowerLetter"/>
      <w:lvlText w:val="%2."/>
      <w:lvlJc w:val="left"/>
      <w:pPr>
        <w:ind w:left="1440" w:hanging="360"/>
      </w:pPr>
    </w:lvl>
    <w:lvl w:ilvl="2" w:tplc="F2D6A28A">
      <w:start w:val="1"/>
      <w:numFmt w:val="lowerRoman"/>
      <w:lvlText w:val="%3."/>
      <w:lvlJc w:val="right"/>
      <w:pPr>
        <w:ind w:left="2160" w:hanging="180"/>
      </w:pPr>
    </w:lvl>
    <w:lvl w:ilvl="3" w:tplc="0DE0C0D8">
      <w:start w:val="1"/>
      <w:numFmt w:val="decimal"/>
      <w:lvlText w:val="%4."/>
      <w:lvlJc w:val="left"/>
      <w:pPr>
        <w:ind w:left="2880" w:hanging="360"/>
      </w:pPr>
    </w:lvl>
    <w:lvl w:ilvl="4" w:tplc="BD8E9224">
      <w:start w:val="1"/>
      <w:numFmt w:val="lowerLetter"/>
      <w:lvlText w:val="%5."/>
      <w:lvlJc w:val="left"/>
      <w:pPr>
        <w:ind w:left="3600" w:hanging="360"/>
      </w:pPr>
    </w:lvl>
    <w:lvl w:ilvl="5" w:tplc="F376BCBE">
      <w:start w:val="1"/>
      <w:numFmt w:val="lowerRoman"/>
      <w:lvlText w:val="%6."/>
      <w:lvlJc w:val="right"/>
      <w:pPr>
        <w:ind w:left="4320" w:hanging="180"/>
      </w:pPr>
    </w:lvl>
    <w:lvl w:ilvl="6" w:tplc="653892FC">
      <w:start w:val="1"/>
      <w:numFmt w:val="decimal"/>
      <w:lvlText w:val="%7."/>
      <w:lvlJc w:val="left"/>
      <w:pPr>
        <w:ind w:left="5040" w:hanging="360"/>
      </w:pPr>
    </w:lvl>
    <w:lvl w:ilvl="7" w:tplc="4F6079A2">
      <w:start w:val="1"/>
      <w:numFmt w:val="lowerLetter"/>
      <w:lvlText w:val="%8."/>
      <w:lvlJc w:val="left"/>
      <w:pPr>
        <w:ind w:left="5760" w:hanging="360"/>
      </w:pPr>
    </w:lvl>
    <w:lvl w:ilvl="8" w:tplc="D2DA7F06">
      <w:start w:val="1"/>
      <w:numFmt w:val="lowerRoman"/>
      <w:lvlText w:val="%9."/>
      <w:lvlJc w:val="right"/>
      <w:pPr>
        <w:ind w:left="6480" w:hanging="180"/>
      </w:pPr>
    </w:lvl>
  </w:abstractNum>
  <w:abstractNum w:abstractNumId="3" w15:restartNumberingAfterBreak="0">
    <w:nsid w:val="162D5F8C"/>
    <w:multiLevelType w:val="hybridMultilevel"/>
    <w:tmpl w:val="324AA390"/>
    <w:lvl w:ilvl="0" w:tplc="74C06944">
      <w:start w:val="1"/>
      <w:numFmt w:val="upperLetter"/>
      <w:lvlText w:val="%1)"/>
      <w:lvlJc w:val="left"/>
      <w:pPr>
        <w:ind w:left="1080" w:hanging="360"/>
      </w:pPr>
    </w:lvl>
    <w:lvl w:ilvl="1" w:tplc="AD8E9DB0">
      <w:start w:val="1"/>
      <w:numFmt w:val="lowerLetter"/>
      <w:lvlText w:val="%2."/>
      <w:lvlJc w:val="left"/>
      <w:pPr>
        <w:ind w:left="1800" w:hanging="360"/>
      </w:pPr>
    </w:lvl>
    <w:lvl w:ilvl="2" w:tplc="191498C6">
      <w:start w:val="1"/>
      <w:numFmt w:val="decimal"/>
      <w:lvlText w:val="%3."/>
      <w:lvlJc w:val="left"/>
      <w:pPr>
        <w:ind w:left="2700" w:hanging="360"/>
      </w:pPr>
    </w:lvl>
    <w:lvl w:ilvl="3" w:tplc="4FD2B2FE">
      <w:start w:val="1"/>
      <w:numFmt w:val="decimal"/>
      <w:lvlText w:val="%4."/>
      <w:lvlJc w:val="left"/>
      <w:pPr>
        <w:ind w:left="3240" w:hanging="360"/>
      </w:pPr>
    </w:lvl>
    <w:lvl w:ilvl="4" w:tplc="70D2BA9E">
      <w:start w:val="1"/>
      <w:numFmt w:val="lowerLetter"/>
      <w:lvlText w:val="%5."/>
      <w:lvlJc w:val="left"/>
      <w:pPr>
        <w:ind w:left="3960" w:hanging="360"/>
      </w:pPr>
    </w:lvl>
    <w:lvl w:ilvl="5" w:tplc="EE40CB44">
      <w:start w:val="1"/>
      <w:numFmt w:val="lowerRoman"/>
      <w:lvlText w:val="%6."/>
      <w:lvlJc w:val="right"/>
      <w:pPr>
        <w:ind w:left="4680" w:hanging="180"/>
      </w:pPr>
    </w:lvl>
    <w:lvl w:ilvl="6" w:tplc="94CA8A5A">
      <w:start w:val="1"/>
      <w:numFmt w:val="decimal"/>
      <w:lvlText w:val="%7."/>
      <w:lvlJc w:val="left"/>
      <w:pPr>
        <w:ind w:left="5400" w:hanging="360"/>
      </w:pPr>
    </w:lvl>
    <w:lvl w:ilvl="7" w:tplc="1CD805EC">
      <w:start w:val="1"/>
      <w:numFmt w:val="lowerLetter"/>
      <w:lvlText w:val="%8."/>
      <w:lvlJc w:val="left"/>
      <w:pPr>
        <w:ind w:left="6120" w:hanging="360"/>
      </w:pPr>
    </w:lvl>
    <w:lvl w:ilvl="8" w:tplc="722EAD42">
      <w:start w:val="1"/>
      <w:numFmt w:val="lowerRoman"/>
      <w:lvlText w:val="%9."/>
      <w:lvlJc w:val="right"/>
      <w:pPr>
        <w:ind w:left="6840" w:hanging="180"/>
      </w:pPr>
    </w:lvl>
  </w:abstractNum>
  <w:abstractNum w:abstractNumId="4" w15:restartNumberingAfterBreak="0">
    <w:nsid w:val="1DE343CF"/>
    <w:multiLevelType w:val="hybridMultilevel"/>
    <w:tmpl w:val="E08E57A8"/>
    <w:lvl w:ilvl="0" w:tplc="09AC6A58">
      <w:start w:val="1"/>
      <w:numFmt w:val="bullet"/>
      <w:lvlText w:val=""/>
      <w:lvlJc w:val="left"/>
      <w:pPr>
        <w:ind w:left="1080" w:hanging="360"/>
      </w:pPr>
      <w:rPr>
        <w:rFonts w:ascii="Symbol" w:hAnsi="Symbol" w:hint="default"/>
      </w:rPr>
    </w:lvl>
    <w:lvl w:ilvl="1" w:tplc="3C4A7518">
      <w:start w:val="1"/>
      <w:numFmt w:val="bullet"/>
      <w:lvlText w:val="o"/>
      <w:lvlJc w:val="left"/>
      <w:pPr>
        <w:ind w:left="1800" w:hanging="360"/>
      </w:pPr>
      <w:rPr>
        <w:rFonts w:ascii="Courier New" w:hAnsi="Courier New" w:cs="Courier New" w:hint="default"/>
      </w:rPr>
    </w:lvl>
    <w:lvl w:ilvl="2" w:tplc="97A40586">
      <w:start w:val="1"/>
      <w:numFmt w:val="bullet"/>
      <w:lvlText w:val=""/>
      <w:lvlJc w:val="left"/>
      <w:pPr>
        <w:ind w:left="2520" w:hanging="360"/>
      </w:pPr>
      <w:rPr>
        <w:rFonts w:ascii="Wingdings" w:hAnsi="Wingdings" w:hint="default"/>
      </w:rPr>
    </w:lvl>
    <w:lvl w:ilvl="3" w:tplc="541E5844">
      <w:start w:val="1"/>
      <w:numFmt w:val="bullet"/>
      <w:lvlText w:val=""/>
      <w:lvlJc w:val="left"/>
      <w:pPr>
        <w:ind w:left="3240" w:hanging="360"/>
      </w:pPr>
      <w:rPr>
        <w:rFonts w:ascii="Symbol" w:hAnsi="Symbol" w:hint="default"/>
      </w:rPr>
    </w:lvl>
    <w:lvl w:ilvl="4" w:tplc="A27CF1A0">
      <w:start w:val="1"/>
      <w:numFmt w:val="bullet"/>
      <w:lvlText w:val="o"/>
      <w:lvlJc w:val="left"/>
      <w:pPr>
        <w:ind w:left="3960" w:hanging="360"/>
      </w:pPr>
      <w:rPr>
        <w:rFonts w:ascii="Courier New" w:hAnsi="Courier New" w:cs="Courier New" w:hint="default"/>
      </w:rPr>
    </w:lvl>
    <w:lvl w:ilvl="5" w:tplc="113C6706">
      <w:start w:val="1"/>
      <w:numFmt w:val="bullet"/>
      <w:lvlText w:val=""/>
      <w:lvlJc w:val="left"/>
      <w:pPr>
        <w:ind w:left="4680" w:hanging="360"/>
      </w:pPr>
      <w:rPr>
        <w:rFonts w:ascii="Wingdings" w:hAnsi="Wingdings" w:hint="default"/>
      </w:rPr>
    </w:lvl>
    <w:lvl w:ilvl="6" w:tplc="DB7CBCFA">
      <w:start w:val="1"/>
      <w:numFmt w:val="bullet"/>
      <w:lvlText w:val=""/>
      <w:lvlJc w:val="left"/>
      <w:pPr>
        <w:ind w:left="5400" w:hanging="360"/>
      </w:pPr>
      <w:rPr>
        <w:rFonts w:ascii="Symbol" w:hAnsi="Symbol" w:hint="default"/>
      </w:rPr>
    </w:lvl>
    <w:lvl w:ilvl="7" w:tplc="44A6F60A">
      <w:start w:val="1"/>
      <w:numFmt w:val="bullet"/>
      <w:lvlText w:val="o"/>
      <w:lvlJc w:val="left"/>
      <w:pPr>
        <w:ind w:left="6120" w:hanging="360"/>
      </w:pPr>
      <w:rPr>
        <w:rFonts w:ascii="Courier New" w:hAnsi="Courier New" w:cs="Courier New" w:hint="default"/>
      </w:rPr>
    </w:lvl>
    <w:lvl w:ilvl="8" w:tplc="8B4EA7BA">
      <w:start w:val="1"/>
      <w:numFmt w:val="bullet"/>
      <w:lvlText w:val=""/>
      <w:lvlJc w:val="left"/>
      <w:pPr>
        <w:ind w:left="6840" w:hanging="360"/>
      </w:pPr>
      <w:rPr>
        <w:rFonts w:ascii="Wingdings" w:hAnsi="Wingdings" w:hint="default"/>
      </w:rPr>
    </w:lvl>
  </w:abstractNum>
  <w:abstractNum w:abstractNumId="5" w15:restartNumberingAfterBreak="0">
    <w:nsid w:val="20D541AB"/>
    <w:multiLevelType w:val="hybridMultilevel"/>
    <w:tmpl w:val="FB64EC38"/>
    <w:lvl w:ilvl="0" w:tplc="353C9F82">
      <w:start w:val="1"/>
      <w:numFmt w:val="bullet"/>
      <w:lvlText w:val=""/>
      <w:lvlJc w:val="left"/>
      <w:pPr>
        <w:ind w:left="720" w:hanging="360"/>
      </w:pPr>
      <w:rPr>
        <w:rFonts w:ascii="Symbol" w:hAnsi="Symbol" w:hint="default"/>
      </w:rPr>
    </w:lvl>
    <w:lvl w:ilvl="1" w:tplc="B8B0BA7C">
      <w:start w:val="1"/>
      <w:numFmt w:val="bullet"/>
      <w:lvlText w:val="o"/>
      <w:lvlJc w:val="left"/>
      <w:pPr>
        <w:ind w:left="1440" w:hanging="360"/>
      </w:pPr>
      <w:rPr>
        <w:rFonts w:ascii="Courier New" w:hAnsi="Courier New" w:cs="Courier New" w:hint="default"/>
      </w:rPr>
    </w:lvl>
    <w:lvl w:ilvl="2" w:tplc="D4C06434">
      <w:start w:val="1"/>
      <w:numFmt w:val="bullet"/>
      <w:lvlText w:val=""/>
      <w:lvlJc w:val="left"/>
      <w:pPr>
        <w:ind w:left="2160" w:hanging="360"/>
      </w:pPr>
      <w:rPr>
        <w:rFonts w:ascii="Wingdings" w:hAnsi="Wingdings" w:hint="default"/>
      </w:rPr>
    </w:lvl>
    <w:lvl w:ilvl="3" w:tplc="9F4005EA">
      <w:start w:val="1"/>
      <w:numFmt w:val="bullet"/>
      <w:lvlText w:val=""/>
      <w:lvlJc w:val="left"/>
      <w:pPr>
        <w:ind w:left="2880" w:hanging="360"/>
      </w:pPr>
      <w:rPr>
        <w:rFonts w:ascii="Symbol" w:hAnsi="Symbol" w:hint="default"/>
      </w:rPr>
    </w:lvl>
    <w:lvl w:ilvl="4" w:tplc="656A0A88">
      <w:start w:val="1"/>
      <w:numFmt w:val="bullet"/>
      <w:lvlText w:val="o"/>
      <w:lvlJc w:val="left"/>
      <w:pPr>
        <w:ind w:left="3600" w:hanging="360"/>
      </w:pPr>
      <w:rPr>
        <w:rFonts w:ascii="Courier New" w:hAnsi="Courier New" w:cs="Courier New" w:hint="default"/>
      </w:rPr>
    </w:lvl>
    <w:lvl w:ilvl="5" w:tplc="772AF950">
      <w:start w:val="1"/>
      <w:numFmt w:val="bullet"/>
      <w:lvlText w:val=""/>
      <w:lvlJc w:val="left"/>
      <w:pPr>
        <w:ind w:left="4320" w:hanging="360"/>
      </w:pPr>
      <w:rPr>
        <w:rFonts w:ascii="Wingdings" w:hAnsi="Wingdings" w:hint="default"/>
      </w:rPr>
    </w:lvl>
    <w:lvl w:ilvl="6" w:tplc="1660AD76">
      <w:start w:val="1"/>
      <w:numFmt w:val="bullet"/>
      <w:lvlText w:val=""/>
      <w:lvlJc w:val="left"/>
      <w:pPr>
        <w:ind w:left="5040" w:hanging="360"/>
      </w:pPr>
      <w:rPr>
        <w:rFonts w:ascii="Symbol" w:hAnsi="Symbol" w:hint="default"/>
      </w:rPr>
    </w:lvl>
    <w:lvl w:ilvl="7" w:tplc="0A06E3AA">
      <w:start w:val="1"/>
      <w:numFmt w:val="bullet"/>
      <w:lvlText w:val="o"/>
      <w:lvlJc w:val="left"/>
      <w:pPr>
        <w:ind w:left="5760" w:hanging="360"/>
      </w:pPr>
      <w:rPr>
        <w:rFonts w:ascii="Courier New" w:hAnsi="Courier New" w:cs="Courier New" w:hint="default"/>
      </w:rPr>
    </w:lvl>
    <w:lvl w:ilvl="8" w:tplc="B36E1DCA">
      <w:start w:val="1"/>
      <w:numFmt w:val="bullet"/>
      <w:lvlText w:val=""/>
      <w:lvlJc w:val="left"/>
      <w:pPr>
        <w:ind w:left="6480" w:hanging="360"/>
      </w:pPr>
      <w:rPr>
        <w:rFonts w:ascii="Wingdings" w:hAnsi="Wingdings" w:hint="default"/>
      </w:rPr>
    </w:lvl>
  </w:abstractNum>
  <w:abstractNum w:abstractNumId="6" w15:restartNumberingAfterBreak="0">
    <w:nsid w:val="20DB37D0"/>
    <w:multiLevelType w:val="hybridMultilevel"/>
    <w:tmpl w:val="B414034A"/>
    <w:lvl w:ilvl="0" w:tplc="48041EAA">
      <w:start w:val="1"/>
      <w:numFmt w:val="decimal"/>
      <w:lvlText w:val="%1."/>
      <w:lvlJc w:val="left"/>
      <w:pPr>
        <w:ind w:left="1425" w:hanging="360"/>
      </w:pPr>
    </w:lvl>
    <w:lvl w:ilvl="1" w:tplc="CF523832">
      <w:start w:val="1"/>
      <w:numFmt w:val="lowerLetter"/>
      <w:lvlText w:val="%2."/>
      <w:lvlJc w:val="left"/>
      <w:pPr>
        <w:ind w:left="2145" w:hanging="360"/>
      </w:pPr>
    </w:lvl>
    <w:lvl w:ilvl="2" w:tplc="22C8D17E">
      <w:start w:val="1"/>
      <w:numFmt w:val="lowerRoman"/>
      <w:lvlText w:val="%3."/>
      <w:lvlJc w:val="right"/>
      <w:pPr>
        <w:ind w:left="2865" w:hanging="180"/>
      </w:pPr>
    </w:lvl>
    <w:lvl w:ilvl="3" w:tplc="8DAA23E0">
      <w:start w:val="1"/>
      <w:numFmt w:val="decimal"/>
      <w:lvlText w:val="%4."/>
      <w:lvlJc w:val="left"/>
      <w:pPr>
        <w:ind w:left="3585" w:hanging="360"/>
      </w:pPr>
    </w:lvl>
    <w:lvl w:ilvl="4" w:tplc="B4CED6AE">
      <w:start w:val="1"/>
      <w:numFmt w:val="lowerLetter"/>
      <w:lvlText w:val="%5."/>
      <w:lvlJc w:val="left"/>
      <w:pPr>
        <w:ind w:left="4305" w:hanging="360"/>
      </w:pPr>
    </w:lvl>
    <w:lvl w:ilvl="5" w:tplc="7ECCFDFE">
      <w:start w:val="1"/>
      <w:numFmt w:val="lowerRoman"/>
      <w:lvlText w:val="%6."/>
      <w:lvlJc w:val="right"/>
      <w:pPr>
        <w:ind w:left="5025" w:hanging="180"/>
      </w:pPr>
    </w:lvl>
    <w:lvl w:ilvl="6" w:tplc="83D4C5AA">
      <w:start w:val="1"/>
      <w:numFmt w:val="decimal"/>
      <w:lvlText w:val="%7."/>
      <w:lvlJc w:val="left"/>
      <w:pPr>
        <w:ind w:left="5745" w:hanging="360"/>
      </w:pPr>
    </w:lvl>
    <w:lvl w:ilvl="7" w:tplc="B9428B7A">
      <w:start w:val="1"/>
      <w:numFmt w:val="lowerLetter"/>
      <w:lvlText w:val="%8."/>
      <w:lvlJc w:val="left"/>
      <w:pPr>
        <w:ind w:left="6465" w:hanging="360"/>
      </w:pPr>
    </w:lvl>
    <w:lvl w:ilvl="8" w:tplc="28CA3A86">
      <w:start w:val="1"/>
      <w:numFmt w:val="lowerRoman"/>
      <w:lvlText w:val="%9."/>
      <w:lvlJc w:val="right"/>
      <w:pPr>
        <w:ind w:left="7185" w:hanging="180"/>
      </w:pPr>
    </w:lvl>
  </w:abstractNum>
  <w:abstractNum w:abstractNumId="7" w15:restartNumberingAfterBreak="0">
    <w:nsid w:val="3511028E"/>
    <w:multiLevelType w:val="hybridMultilevel"/>
    <w:tmpl w:val="27B6E1F2"/>
    <w:lvl w:ilvl="0" w:tplc="2F1A49D0">
      <w:start w:val="1"/>
      <w:numFmt w:val="decimal"/>
      <w:lvlText w:val="%1."/>
      <w:lvlJc w:val="left"/>
      <w:pPr>
        <w:ind w:left="720" w:hanging="360"/>
      </w:pPr>
    </w:lvl>
    <w:lvl w:ilvl="1" w:tplc="05807E22">
      <w:start w:val="1"/>
      <w:numFmt w:val="lowerLetter"/>
      <w:lvlText w:val="%2."/>
      <w:lvlJc w:val="left"/>
      <w:pPr>
        <w:ind w:left="1440" w:hanging="360"/>
      </w:pPr>
    </w:lvl>
    <w:lvl w:ilvl="2" w:tplc="55DE822A">
      <w:start w:val="1"/>
      <w:numFmt w:val="lowerRoman"/>
      <w:lvlText w:val="%3."/>
      <w:lvlJc w:val="right"/>
      <w:pPr>
        <w:ind w:left="2160" w:hanging="180"/>
      </w:pPr>
    </w:lvl>
    <w:lvl w:ilvl="3" w:tplc="17C8BEAC">
      <w:start w:val="1"/>
      <w:numFmt w:val="decimal"/>
      <w:lvlText w:val="%4."/>
      <w:lvlJc w:val="left"/>
      <w:pPr>
        <w:ind w:left="2880" w:hanging="360"/>
      </w:pPr>
    </w:lvl>
    <w:lvl w:ilvl="4" w:tplc="477824BE">
      <w:start w:val="1"/>
      <w:numFmt w:val="lowerLetter"/>
      <w:lvlText w:val="%5."/>
      <w:lvlJc w:val="left"/>
      <w:pPr>
        <w:ind w:left="3600" w:hanging="360"/>
      </w:pPr>
    </w:lvl>
    <w:lvl w:ilvl="5" w:tplc="DED633D8">
      <w:start w:val="1"/>
      <w:numFmt w:val="lowerRoman"/>
      <w:lvlText w:val="%6."/>
      <w:lvlJc w:val="right"/>
      <w:pPr>
        <w:ind w:left="4320" w:hanging="180"/>
      </w:pPr>
    </w:lvl>
    <w:lvl w:ilvl="6" w:tplc="3CC4B3AA">
      <w:start w:val="1"/>
      <w:numFmt w:val="decimal"/>
      <w:lvlText w:val="%7."/>
      <w:lvlJc w:val="left"/>
      <w:pPr>
        <w:ind w:left="5040" w:hanging="360"/>
      </w:pPr>
    </w:lvl>
    <w:lvl w:ilvl="7" w:tplc="040A2E42">
      <w:start w:val="1"/>
      <w:numFmt w:val="lowerLetter"/>
      <w:lvlText w:val="%8."/>
      <w:lvlJc w:val="left"/>
      <w:pPr>
        <w:ind w:left="5760" w:hanging="360"/>
      </w:pPr>
    </w:lvl>
    <w:lvl w:ilvl="8" w:tplc="288E3742">
      <w:start w:val="1"/>
      <w:numFmt w:val="lowerRoman"/>
      <w:lvlText w:val="%9."/>
      <w:lvlJc w:val="right"/>
      <w:pPr>
        <w:ind w:left="6480" w:hanging="180"/>
      </w:pPr>
    </w:lvl>
  </w:abstractNum>
  <w:abstractNum w:abstractNumId="8" w15:restartNumberingAfterBreak="0">
    <w:nsid w:val="40A836A9"/>
    <w:multiLevelType w:val="hybridMultilevel"/>
    <w:tmpl w:val="6EF66BEE"/>
    <w:lvl w:ilvl="0" w:tplc="4AF405BC">
      <w:start w:val="1"/>
      <w:numFmt w:val="bullet"/>
      <w:lvlText w:val=""/>
      <w:lvlJc w:val="left"/>
      <w:pPr>
        <w:ind w:left="720" w:hanging="360"/>
      </w:pPr>
      <w:rPr>
        <w:rFonts w:ascii="Symbol" w:hAnsi="Symbol" w:hint="default"/>
      </w:rPr>
    </w:lvl>
    <w:lvl w:ilvl="1" w:tplc="733060D4">
      <w:start w:val="1"/>
      <w:numFmt w:val="bullet"/>
      <w:lvlText w:val="o"/>
      <w:lvlJc w:val="left"/>
      <w:pPr>
        <w:ind w:left="1440" w:hanging="360"/>
      </w:pPr>
      <w:rPr>
        <w:rFonts w:ascii="Courier New" w:hAnsi="Courier New" w:cs="Courier New" w:hint="default"/>
      </w:rPr>
    </w:lvl>
    <w:lvl w:ilvl="2" w:tplc="430C9D30">
      <w:start w:val="1"/>
      <w:numFmt w:val="bullet"/>
      <w:lvlText w:val=""/>
      <w:lvlJc w:val="left"/>
      <w:pPr>
        <w:ind w:left="2160" w:hanging="360"/>
      </w:pPr>
      <w:rPr>
        <w:rFonts w:ascii="Wingdings" w:hAnsi="Wingdings" w:hint="default"/>
      </w:rPr>
    </w:lvl>
    <w:lvl w:ilvl="3" w:tplc="CA90A408">
      <w:start w:val="1"/>
      <w:numFmt w:val="bullet"/>
      <w:lvlText w:val=""/>
      <w:lvlJc w:val="left"/>
      <w:pPr>
        <w:ind w:left="2880" w:hanging="360"/>
      </w:pPr>
      <w:rPr>
        <w:rFonts w:ascii="Symbol" w:hAnsi="Symbol" w:hint="default"/>
      </w:rPr>
    </w:lvl>
    <w:lvl w:ilvl="4" w:tplc="4BDEE012">
      <w:start w:val="1"/>
      <w:numFmt w:val="bullet"/>
      <w:lvlText w:val="o"/>
      <w:lvlJc w:val="left"/>
      <w:pPr>
        <w:ind w:left="3600" w:hanging="360"/>
      </w:pPr>
      <w:rPr>
        <w:rFonts w:ascii="Courier New" w:hAnsi="Courier New" w:cs="Courier New" w:hint="default"/>
      </w:rPr>
    </w:lvl>
    <w:lvl w:ilvl="5" w:tplc="99803F8C">
      <w:start w:val="1"/>
      <w:numFmt w:val="bullet"/>
      <w:lvlText w:val=""/>
      <w:lvlJc w:val="left"/>
      <w:pPr>
        <w:ind w:left="4320" w:hanging="360"/>
      </w:pPr>
      <w:rPr>
        <w:rFonts w:ascii="Wingdings" w:hAnsi="Wingdings" w:hint="default"/>
      </w:rPr>
    </w:lvl>
    <w:lvl w:ilvl="6" w:tplc="72F001F0">
      <w:start w:val="1"/>
      <w:numFmt w:val="bullet"/>
      <w:lvlText w:val=""/>
      <w:lvlJc w:val="left"/>
      <w:pPr>
        <w:ind w:left="5040" w:hanging="360"/>
      </w:pPr>
      <w:rPr>
        <w:rFonts w:ascii="Symbol" w:hAnsi="Symbol" w:hint="default"/>
      </w:rPr>
    </w:lvl>
    <w:lvl w:ilvl="7" w:tplc="BD32C916">
      <w:start w:val="1"/>
      <w:numFmt w:val="bullet"/>
      <w:lvlText w:val="o"/>
      <w:lvlJc w:val="left"/>
      <w:pPr>
        <w:ind w:left="5760" w:hanging="360"/>
      </w:pPr>
      <w:rPr>
        <w:rFonts w:ascii="Courier New" w:hAnsi="Courier New" w:cs="Courier New" w:hint="default"/>
      </w:rPr>
    </w:lvl>
    <w:lvl w:ilvl="8" w:tplc="0B9239E6">
      <w:start w:val="1"/>
      <w:numFmt w:val="bullet"/>
      <w:lvlText w:val=""/>
      <w:lvlJc w:val="left"/>
      <w:pPr>
        <w:ind w:left="6480" w:hanging="360"/>
      </w:pPr>
      <w:rPr>
        <w:rFonts w:ascii="Wingdings" w:hAnsi="Wingdings" w:hint="default"/>
      </w:rPr>
    </w:lvl>
  </w:abstractNum>
  <w:abstractNum w:abstractNumId="9" w15:restartNumberingAfterBreak="0">
    <w:nsid w:val="46A60997"/>
    <w:multiLevelType w:val="hybridMultilevel"/>
    <w:tmpl w:val="8BA014AC"/>
    <w:lvl w:ilvl="0" w:tplc="AC326C14">
      <w:start w:val="1"/>
      <w:numFmt w:val="bullet"/>
      <w:lvlText w:val=""/>
      <w:lvlJc w:val="left"/>
      <w:pPr>
        <w:ind w:left="720" w:hanging="360"/>
      </w:pPr>
      <w:rPr>
        <w:rFonts w:ascii="Symbol" w:hAnsi="Symbol" w:hint="default"/>
      </w:rPr>
    </w:lvl>
    <w:lvl w:ilvl="1" w:tplc="C7C8D5B6">
      <w:start w:val="1"/>
      <w:numFmt w:val="bullet"/>
      <w:lvlText w:val="o"/>
      <w:lvlJc w:val="left"/>
      <w:pPr>
        <w:ind w:left="1440" w:hanging="360"/>
      </w:pPr>
      <w:rPr>
        <w:rFonts w:ascii="Courier New" w:hAnsi="Courier New" w:cs="Courier New" w:hint="default"/>
      </w:rPr>
    </w:lvl>
    <w:lvl w:ilvl="2" w:tplc="5E7C5046">
      <w:start w:val="1"/>
      <w:numFmt w:val="bullet"/>
      <w:lvlText w:val=""/>
      <w:lvlJc w:val="left"/>
      <w:pPr>
        <w:ind w:left="2160" w:hanging="360"/>
      </w:pPr>
      <w:rPr>
        <w:rFonts w:ascii="Wingdings" w:hAnsi="Wingdings" w:hint="default"/>
      </w:rPr>
    </w:lvl>
    <w:lvl w:ilvl="3" w:tplc="25BABB36">
      <w:start w:val="1"/>
      <w:numFmt w:val="bullet"/>
      <w:lvlText w:val=""/>
      <w:lvlJc w:val="left"/>
      <w:pPr>
        <w:ind w:left="2880" w:hanging="360"/>
      </w:pPr>
      <w:rPr>
        <w:rFonts w:ascii="Symbol" w:hAnsi="Symbol" w:hint="default"/>
      </w:rPr>
    </w:lvl>
    <w:lvl w:ilvl="4" w:tplc="8B06FDB0">
      <w:start w:val="1"/>
      <w:numFmt w:val="bullet"/>
      <w:lvlText w:val="o"/>
      <w:lvlJc w:val="left"/>
      <w:pPr>
        <w:ind w:left="3600" w:hanging="360"/>
      </w:pPr>
      <w:rPr>
        <w:rFonts w:ascii="Courier New" w:hAnsi="Courier New" w:cs="Courier New" w:hint="default"/>
      </w:rPr>
    </w:lvl>
    <w:lvl w:ilvl="5" w:tplc="D5303E84">
      <w:start w:val="1"/>
      <w:numFmt w:val="bullet"/>
      <w:lvlText w:val=""/>
      <w:lvlJc w:val="left"/>
      <w:pPr>
        <w:ind w:left="4320" w:hanging="360"/>
      </w:pPr>
      <w:rPr>
        <w:rFonts w:ascii="Wingdings" w:hAnsi="Wingdings" w:hint="default"/>
      </w:rPr>
    </w:lvl>
    <w:lvl w:ilvl="6" w:tplc="AD066370">
      <w:start w:val="1"/>
      <w:numFmt w:val="bullet"/>
      <w:lvlText w:val=""/>
      <w:lvlJc w:val="left"/>
      <w:pPr>
        <w:ind w:left="5040" w:hanging="360"/>
      </w:pPr>
      <w:rPr>
        <w:rFonts w:ascii="Symbol" w:hAnsi="Symbol" w:hint="default"/>
      </w:rPr>
    </w:lvl>
    <w:lvl w:ilvl="7" w:tplc="26EA4CA2">
      <w:start w:val="1"/>
      <w:numFmt w:val="bullet"/>
      <w:lvlText w:val="o"/>
      <w:lvlJc w:val="left"/>
      <w:pPr>
        <w:ind w:left="5760" w:hanging="360"/>
      </w:pPr>
      <w:rPr>
        <w:rFonts w:ascii="Courier New" w:hAnsi="Courier New" w:cs="Courier New" w:hint="default"/>
      </w:rPr>
    </w:lvl>
    <w:lvl w:ilvl="8" w:tplc="4D22AA6E">
      <w:start w:val="1"/>
      <w:numFmt w:val="bullet"/>
      <w:lvlText w:val=""/>
      <w:lvlJc w:val="left"/>
      <w:pPr>
        <w:ind w:left="6480" w:hanging="360"/>
      </w:pPr>
      <w:rPr>
        <w:rFonts w:ascii="Wingdings" w:hAnsi="Wingdings" w:hint="default"/>
      </w:rPr>
    </w:lvl>
  </w:abstractNum>
  <w:abstractNum w:abstractNumId="10" w15:restartNumberingAfterBreak="0">
    <w:nsid w:val="58D77483"/>
    <w:multiLevelType w:val="hybridMultilevel"/>
    <w:tmpl w:val="86281FC4"/>
    <w:lvl w:ilvl="0" w:tplc="9CBAF7F8">
      <w:start w:val="1"/>
      <w:numFmt w:val="decimal"/>
      <w:lvlText w:val="%1)"/>
      <w:lvlJc w:val="left"/>
      <w:pPr>
        <w:ind w:left="720" w:hanging="360"/>
      </w:pPr>
    </w:lvl>
    <w:lvl w:ilvl="1" w:tplc="7B4A2E84">
      <w:start w:val="1"/>
      <w:numFmt w:val="lowerLetter"/>
      <w:lvlText w:val="%2."/>
      <w:lvlJc w:val="left"/>
      <w:pPr>
        <w:ind w:left="1440" w:hanging="360"/>
      </w:pPr>
    </w:lvl>
    <w:lvl w:ilvl="2" w:tplc="EC5C1090">
      <w:start w:val="1"/>
      <w:numFmt w:val="lowerRoman"/>
      <w:lvlText w:val="%3."/>
      <w:lvlJc w:val="right"/>
      <w:pPr>
        <w:ind w:left="2160" w:hanging="180"/>
      </w:pPr>
    </w:lvl>
    <w:lvl w:ilvl="3" w:tplc="C6A423C8">
      <w:start w:val="1"/>
      <w:numFmt w:val="decimal"/>
      <w:lvlText w:val="%4."/>
      <w:lvlJc w:val="left"/>
      <w:pPr>
        <w:ind w:left="2880" w:hanging="360"/>
      </w:pPr>
    </w:lvl>
    <w:lvl w:ilvl="4" w:tplc="37F63802">
      <w:start w:val="1"/>
      <w:numFmt w:val="lowerLetter"/>
      <w:lvlText w:val="%5."/>
      <w:lvlJc w:val="left"/>
      <w:pPr>
        <w:ind w:left="3600" w:hanging="360"/>
      </w:pPr>
    </w:lvl>
    <w:lvl w:ilvl="5" w:tplc="EE70CF46">
      <w:start w:val="1"/>
      <w:numFmt w:val="lowerRoman"/>
      <w:lvlText w:val="%6."/>
      <w:lvlJc w:val="right"/>
      <w:pPr>
        <w:ind w:left="4320" w:hanging="180"/>
      </w:pPr>
    </w:lvl>
    <w:lvl w:ilvl="6" w:tplc="5FAA9572">
      <w:start w:val="1"/>
      <w:numFmt w:val="decimal"/>
      <w:lvlText w:val="%7."/>
      <w:lvlJc w:val="left"/>
      <w:pPr>
        <w:ind w:left="5040" w:hanging="360"/>
      </w:pPr>
    </w:lvl>
    <w:lvl w:ilvl="7" w:tplc="ACC6CDD4">
      <w:start w:val="1"/>
      <w:numFmt w:val="lowerLetter"/>
      <w:lvlText w:val="%8."/>
      <w:lvlJc w:val="left"/>
      <w:pPr>
        <w:ind w:left="5760" w:hanging="360"/>
      </w:pPr>
    </w:lvl>
    <w:lvl w:ilvl="8" w:tplc="E9FAB8FC">
      <w:start w:val="1"/>
      <w:numFmt w:val="lowerRoman"/>
      <w:lvlText w:val="%9."/>
      <w:lvlJc w:val="right"/>
      <w:pPr>
        <w:ind w:left="6480" w:hanging="180"/>
      </w:pPr>
    </w:lvl>
  </w:abstractNum>
  <w:abstractNum w:abstractNumId="11" w15:restartNumberingAfterBreak="0">
    <w:nsid w:val="6528035D"/>
    <w:multiLevelType w:val="hybridMultilevel"/>
    <w:tmpl w:val="8EF6078A"/>
    <w:lvl w:ilvl="0" w:tplc="FA7AE1A8">
      <w:start w:val="1"/>
      <w:numFmt w:val="bullet"/>
      <w:lvlText w:val=""/>
      <w:lvlJc w:val="left"/>
      <w:pPr>
        <w:ind w:left="1440" w:hanging="360"/>
      </w:pPr>
      <w:rPr>
        <w:rFonts w:ascii="Symbol" w:hAnsi="Symbol" w:hint="default"/>
      </w:rPr>
    </w:lvl>
    <w:lvl w:ilvl="1" w:tplc="82902C5C">
      <w:start w:val="1"/>
      <w:numFmt w:val="bullet"/>
      <w:lvlText w:val="o"/>
      <w:lvlJc w:val="left"/>
      <w:pPr>
        <w:ind w:left="2160" w:hanging="360"/>
      </w:pPr>
      <w:rPr>
        <w:rFonts w:ascii="Courier New" w:hAnsi="Courier New" w:cs="Courier New" w:hint="default"/>
      </w:rPr>
    </w:lvl>
    <w:lvl w:ilvl="2" w:tplc="1A2C85D8">
      <w:start w:val="1"/>
      <w:numFmt w:val="bullet"/>
      <w:lvlText w:val=""/>
      <w:lvlJc w:val="left"/>
      <w:pPr>
        <w:ind w:left="2880" w:hanging="360"/>
      </w:pPr>
      <w:rPr>
        <w:rFonts w:ascii="Wingdings" w:hAnsi="Wingdings" w:hint="default"/>
      </w:rPr>
    </w:lvl>
    <w:lvl w:ilvl="3" w:tplc="12C0CD86">
      <w:start w:val="1"/>
      <w:numFmt w:val="bullet"/>
      <w:lvlText w:val=""/>
      <w:lvlJc w:val="left"/>
      <w:pPr>
        <w:ind w:left="3600" w:hanging="360"/>
      </w:pPr>
      <w:rPr>
        <w:rFonts w:ascii="Symbol" w:hAnsi="Symbol" w:hint="default"/>
      </w:rPr>
    </w:lvl>
    <w:lvl w:ilvl="4" w:tplc="0C4038D0">
      <w:start w:val="1"/>
      <w:numFmt w:val="bullet"/>
      <w:lvlText w:val="o"/>
      <w:lvlJc w:val="left"/>
      <w:pPr>
        <w:ind w:left="4320" w:hanging="360"/>
      </w:pPr>
      <w:rPr>
        <w:rFonts w:ascii="Courier New" w:hAnsi="Courier New" w:cs="Courier New" w:hint="default"/>
      </w:rPr>
    </w:lvl>
    <w:lvl w:ilvl="5" w:tplc="0ACA33FA">
      <w:start w:val="1"/>
      <w:numFmt w:val="bullet"/>
      <w:lvlText w:val=""/>
      <w:lvlJc w:val="left"/>
      <w:pPr>
        <w:ind w:left="5040" w:hanging="360"/>
      </w:pPr>
      <w:rPr>
        <w:rFonts w:ascii="Wingdings" w:hAnsi="Wingdings" w:hint="default"/>
      </w:rPr>
    </w:lvl>
    <w:lvl w:ilvl="6" w:tplc="46D4B96E">
      <w:start w:val="1"/>
      <w:numFmt w:val="bullet"/>
      <w:lvlText w:val=""/>
      <w:lvlJc w:val="left"/>
      <w:pPr>
        <w:ind w:left="5760" w:hanging="360"/>
      </w:pPr>
      <w:rPr>
        <w:rFonts w:ascii="Symbol" w:hAnsi="Symbol" w:hint="default"/>
      </w:rPr>
    </w:lvl>
    <w:lvl w:ilvl="7" w:tplc="5BDC63A8">
      <w:start w:val="1"/>
      <w:numFmt w:val="bullet"/>
      <w:lvlText w:val="o"/>
      <w:lvlJc w:val="left"/>
      <w:pPr>
        <w:ind w:left="6480" w:hanging="360"/>
      </w:pPr>
      <w:rPr>
        <w:rFonts w:ascii="Courier New" w:hAnsi="Courier New" w:cs="Courier New" w:hint="default"/>
      </w:rPr>
    </w:lvl>
    <w:lvl w:ilvl="8" w:tplc="7FA0B102">
      <w:start w:val="1"/>
      <w:numFmt w:val="bullet"/>
      <w:lvlText w:val=""/>
      <w:lvlJc w:val="left"/>
      <w:pPr>
        <w:ind w:left="7200" w:hanging="360"/>
      </w:pPr>
      <w:rPr>
        <w:rFonts w:ascii="Wingdings" w:hAnsi="Wingdings" w:hint="default"/>
      </w:rPr>
    </w:lvl>
  </w:abstractNum>
  <w:abstractNum w:abstractNumId="12" w15:restartNumberingAfterBreak="0">
    <w:nsid w:val="72991AF0"/>
    <w:multiLevelType w:val="hybridMultilevel"/>
    <w:tmpl w:val="341ECC76"/>
    <w:lvl w:ilvl="0" w:tplc="6B8C4788">
      <w:start w:val="1"/>
      <w:numFmt w:val="bullet"/>
      <w:lvlText w:val=""/>
      <w:lvlJc w:val="left"/>
      <w:pPr>
        <w:ind w:left="720" w:hanging="360"/>
      </w:pPr>
      <w:rPr>
        <w:rFonts w:ascii="Symbol" w:hAnsi="Symbol" w:hint="default"/>
      </w:rPr>
    </w:lvl>
    <w:lvl w:ilvl="1" w:tplc="B5B0B5EE">
      <w:start w:val="1"/>
      <w:numFmt w:val="bullet"/>
      <w:lvlText w:val="o"/>
      <w:lvlJc w:val="left"/>
      <w:pPr>
        <w:ind w:left="1440" w:hanging="360"/>
      </w:pPr>
      <w:rPr>
        <w:rFonts w:ascii="Courier New" w:hAnsi="Courier New" w:cs="Courier New" w:hint="default"/>
      </w:rPr>
    </w:lvl>
    <w:lvl w:ilvl="2" w:tplc="E8FCA6AE">
      <w:start w:val="1"/>
      <w:numFmt w:val="bullet"/>
      <w:lvlText w:val=""/>
      <w:lvlJc w:val="left"/>
      <w:pPr>
        <w:ind w:left="2160" w:hanging="360"/>
      </w:pPr>
      <w:rPr>
        <w:rFonts w:ascii="Wingdings" w:hAnsi="Wingdings" w:hint="default"/>
      </w:rPr>
    </w:lvl>
    <w:lvl w:ilvl="3" w:tplc="F0C07AD8">
      <w:start w:val="1"/>
      <w:numFmt w:val="bullet"/>
      <w:lvlText w:val=""/>
      <w:lvlJc w:val="left"/>
      <w:pPr>
        <w:ind w:left="2880" w:hanging="360"/>
      </w:pPr>
      <w:rPr>
        <w:rFonts w:ascii="Symbol" w:hAnsi="Symbol" w:hint="default"/>
      </w:rPr>
    </w:lvl>
    <w:lvl w:ilvl="4" w:tplc="3E2232D0">
      <w:start w:val="1"/>
      <w:numFmt w:val="bullet"/>
      <w:lvlText w:val="o"/>
      <w:lvlJc w:val="left"/>
      <w:pPr>
        <w:ind w:left="3600" w:hanging="360"/>
      </w:pPr>
      <w:rPr>
        <w:rFonts w:ascii="Courier New" w:hAnsi="Courier New" w:cs="Courier New" w:hint="default"/>
      </w:rPr>
    </w:lvl>
    <w:lvl w:ilvl="5" w:tplc="B4AEE65C">
      <w:start w:val="1"/>
      <w:numFmt w:val="bullet"/>
      <w:lvlText w:val=""/>
      <w:lvlJc w:val="left"/>
      <w:pPr>
        <w:ind w:left="4320" w:hanging="360"/>
      </w:pPr>
      <w:rPr>
        <w:rFonts w:ascii="Wingdings" w:hAnsi="Wingdings" w:hint="default"/>
      </w:rPr>
    </w:lvl>
    <w:lvl w:ilvl="6" w:tplc="089498B8">
      <w:start w:val="1"/>
      <w:numFmt w:val="bullet"/>
      <w:lvlText w:val=""/>
      <w:lvlJc w:val="left"/>
      <w:pPr>
        <w:ind w:left="5040" w:hanging="360"/>
      </w:pPr>
      <w:rPr>
        <w:rFonts w:ascii="Symbol" w:hAnsi="Symbol" w:hint="default"/>
      </w:rPr>
    </w:lvl>
    <w:lvl w:ilvl="7" w:tplc="5F76AAC2">
      <w:start w:val="1"/>
      <w:numFmt w:val="bullet"/>
      <w:lvlText w:val="o"/>
      <w:lvlJc w:val="left"/>
      <w:pPr>
        <w:ind w:left="5760" w:hanging="360"/>
      </w:pPr>
      <w:rPr>
        <w:rFonts w:ascii="Courier New" w:hAnsi="Courier New" w:cs="Courier New" w:hint="default"/>
      </w:rPr>
    </w:lvl>
    <w:lvl w:ilvl="8" w:tplc="88B296D8">
      <w:start w:val="1"/>
      <w:numFmt w:val="bullet"/>
      <w:lvlText w:val=""/>
      <w:lvlJc w:val="left"/>
      <w:pPr>
        <w:ind w:left="6480" w:hanging="360"/>
      </w:pPr>
      <w:rPr>
        <w:rFonts w:ascii="Wingdings" w:hAnsi="Wingdings" w:hint="default"/>
      </w:rPr>
    </w:lvl>
  </w:abstractNum>
  <w:abstractNum w:abstractNumId="13" w15:restartNumberingAfterBreak="0">
    <w:nsid w:val="74EB2FC7"/>
    <w:multiLevelType w:val="hybridMultilevel"/>
    <w:tmpl w:val="246234D8"/>
    <w:lvl w:ilvl="0" w:tplc="4ED6FE78">
      <w:start w:val="1"/>
      <w:numFmt w:val="bullet"/>
      <w:lvlText w:val=""/>
      <w:lvlJc w:val="left"/>
      <w:pPr>
        <w:ind w:left="1080" w:hanging="360"/>
      </w:pPr>
      <w:rPr>
        <w:rFonts w:ascii="Symbol" w:hAnsi="Symbol" w:hint="default"/>
      </w:rPr>
    </w:lvl>
    <w:lvl w:ilvl="1" w:tplc="E08255FC">
      <w:start w:val="1"/>
      <w:numFmt w:val="bullet"/>
      <w:lvlText w:val="o"/>
      <w:lvlJc w:val="left"/>
      <w:pPr>
        <w:ind w:left="1800" w:hanging="360"/>
      </w:pPr>
      <w:rPr>
        <w:rFonts w:ascii="Courier New" w:hAnsi="Courier New" w:cs="Courier New" w:hint="default"/>
      </w:rPr>
    </w:lvl>
    <w:lvl w:ilvl="2" w:tplc="00422AFA">
      <w:start w:val="1"/>
      <w:numFmt w:val="bullet"/>
      <w:lvlText w:val=""/>
      <w:lvlJc w:val="left"/>
      <w:pPr>
        <w:ind w:left="2520" w:hanging="360"/>
      </w:pPr>
      <w:rPr>
        <w:rFonts w:ascii="Wingdings" w:hAnsi="Wingdings" w:hint="default"/>
      </w:rPr>
    </w:lvl>
    <w:lvl w:ilvl="3" w:tplc="0544570E">
      <w:start w:val="1"/>
      <w:numFmt w:val="bullet"/>
      <w:lvlText w:val=""/>
      <w:lvlJc w:val="left"/>
      <w:pPr>
        <w:ind w:left="3240" w:hanging="360"/>
      </w:pPr>
      <w:rPr>
        <w:rFonts w:ascii="Symbol" w:hAnsi="Symbol" w:hint="default"/>
      </w:rPr>
    </w:lvl>
    <w:lvl w:ilvl="4" w:tplc="0686AAAC">
      <w:start w:val="1"/>
      <w:numFmt w:val="bullet"/>
      <w:lvlText w:val="o"/>
      <w:lvlJc w:val="left"/>
      <w:pPr>
        <w:ind w:left="3960" w:hanging="360"/>
      </w:pPr>
      <w:rPr>
        <w:rFonts w:ascii="Courier New" w:hAnsi="Courier New" w:cs="Courier New" w:hint="default"/>
      </w:rPr>
    </w:lvl>
    <w:lvl w:ilvl="5" w:tplc="0F4298EE">
      <w:start w:val="1"/>
      <w:numFmt w:val="bullet"/>
      <w:lvlText w:val=""/>
      <w:lvlJc w:val="left"/>
      <w:pPr>
        <w:ind w:left="4680" w:hanging="360"/>
      </w:pPr>
      <w:rPr>
        <w:rFonts w:ascii="Wingdings" w:hAnsi="Wingdings" w:hint="default"/>
      </w:rPr>
    </w:lvl>
    <w:lvl w:ilvl="6" w:tplc="51C69B0C">
      <w:start w:val="1"/>
      <w:numFmt w:val="bullet"/>
      <w:lvlText w:val=""/>
      <w:lvlJc w:val="left"/>
      <w:pPr>
        <w:ind w:left="5400" w:hanging="360"/>
      </w:pPr>
      <w:rPr>
        <w:rFonts w:ascii="Symbol" w:hAnsi="Symbol" w:hint="default"/>
      </w:rPr>
    </w:lvl>
    <w:lvl w:ilvl="7" w:tplc="A316333C">
      <w:start w:val="1"/>
      <w:numFmt w:val="bullet"/>
      <w:lvlText w:val="o"/>
      <w:lvlJc w:val="left"/>
      <w:pPr>
        <w:ind w:left="6120" w:hanging="360"/>
      </w:pPr>
      <w:rPr>
        <w:rFonts w:ascii="Courier New" w:hAnsi="Courier New" w:cs="Courier New" w:hint="default"/>
      </w:rPr>
    </w:lvl>
    <w:lvl w:ilvl="8" w:tplc="0AC68C1A">
      <w:start w:val="1"/>
      <w:numFmt w:val="bullet"/>
      <w:lvlText w:val=""/>
      <w:lvlJc w:val="left"/>
      <w:pPr>
        <w:ind w:left="6840" w:hanging="360"/>
      </w:pPr>
      <w:rPr>
        <w:rFonts w:ascii="Wingdings" w:hAnsi="Wingdings" w:hint="default"/>
      </w:rPr>
    </w:lvl>
  </w:abstractNum>
  <w:abstractNum w:abstractNumId="14" w15:restartNumberingAfterBreak="0">
    <w:nsid w:val="7C2E3B17"/>
    <w:multiLevelType w:val="hybridMultilevel"/>
    <w:tmpl w:val="1FEC1FA0"/>
    <w:lvl w:ilvl="0" w:tplc="9DC41242">
      <w:start w:val="1"/>
      <w:numFmt w:val="bullet"/>
      <w:lvlText w:val=""/>
      <w:lvlJc w:val="left"/>
      <w:pPr>
        <w:ind w:left="1440" w:hanging="360"/>
      </w:pPr>
      <w:rPr>
        <w:rFonts w:ascii="Symbol" w:hAnsi="Symbol" w:hint="default"/>
      </w:rPr>
    </w:lvl>
    <w:lvl w:ilvl="1" w:tplc="B6F0BBC0">
      <w:start w:val="1"/>
      <w:numFmt w:val="bullet"/>
      <w:lvlText w:val="o"/>
      <w:lvlJc w:val="left"/>
      <w:pPr>
        <w:ind w:left="2160" w:hanging="360"/>
      </w:pPr>
      <w:rPr>
        <w:rFonts w:ascii="Courier New" w:hAnsi="Courier New" w:cs="Courier New" w:hint="default"/>
      </w:rPr>
    </w:lvl>
    <w:lvl w:ilvl="2" w:tplc="69D48424">
      <w:start w:val="1"/>
      <w:numFmt w:val="bullet"/>
      <w:lvlText w:val=""/>
      <w:lvlJc w:val="left"/>
      <w:pPr>
        <w:ind w:left="2880" w:hanging="360"/>
      </w:pPr>
      <w:rPr>
        <w:rFonts w:ascii="Wingdings" w:hAnsi="Wingdings" w:hint="default"/>
      </w:rPr>
    </w:lvl>
    <w:lvl w:ilvl="3" w:tplc="BFF4A44C">
      <w:start w:val="1"/>
      <w:numFmt w:val="bullet"/>
      <w:lvlText w:val=""/>
      <w:lvlJc w:val="left"/>
      <w:pPr>
        <w:ind w:left="3600" w:hanging="360"/>
      </w:pPr>
      <w:rPr>
        <w:rFonts w:ascii="Symbol" w:hAnsi="Symbol" w:hint="default"/>
      </w:rPr>
    </w:lvl>
    <w:lvl w:ilvl="4" w:tplc="817E3172">
      <w:start w:val="1"/>
      <w:numFmt w:val="bullet"/>
      <w:lvlText w:val="o"/>
      <w:lvlJc w:val="left"/>
      <w:pPr>
        <w:ind w:left="4320" w:hanging="360"/>
      </w:pPr>
      <w:rPr>
        <w:rFonts w:ascii="Courier New" w:hAnsi="Courier New" w:cs="Courier New" w:hint="default"/>
      </w:rPr>
    </w:lvl>
    <w:lvl w:ilvl="5" w:tplc="692E722E">
      <w:start w:val="1"/>
      <w:numFmt w:val="bullet"/>
      <w:lvlText w:val=""/>
      <w:lvlJc w:val="left"/>
      <w:pPr>
        <w:ind w:left="5040" w:hanging="360"/>
      </w:pPr>
      <w:rPr>
        <w:rFonts w:ascii="Wingdings" w:hAnsi="Wingdings" w:hint="default"/>
      </w:rPr>
    </w:lvl>
    <w:lvl w:ilvl="6" w:tplc="BAC0E6A8">
      <w:start w:val="1"/>
      <w:numFmt w:val="bullet"/>
      <w:lvlText w:val=""/>
      <w:lvlJc w:val="left"/>
      <w:pPr>
        <w:ind w:left="5760" w:hanging="360"/>
      </w:pPr>
      <w:rPr>
        <w:rFonts w:ascii="Symbol" w:hAnsi="Symbol" w:hint="default"/>
      </w:rPr>
    </w:lvl>
    <w:lvl w:ilvl="7" w:tplc="4E9AF612">
      <w:start w:val="1"/>
      <w:numFmt w:val="bullet"/>
      <w:lvlText w:val="o"/>
      <w:lvlJc w:val="left"/>
      <w:pPr>
        <w:ind w:left="6480" w:hanging="360"/>
      </w:pPr>
      <w:rPr>
        <w:rFonts w:ascii="Courier New" w:hAnsi="Courier New" w:cs="Courier New" w:hint="default"/>
      </w:rPr>
    </w:lvl>
    <w:lvl w:ilvl="8" w:tplc="B95815AA">
      <w:start w:val="1"/>
      <w:numFmt w:val="bullet"/>
      <w:lvlText w:val=""/>
      <w:lvlJc w:val="left"/>
      <w:pPr>
        <w:ind w:left="7200" w:hanging="360"/>
      </w:pPr>
      <w:rPr>
        <w:rFonts w:ascii="Wingdings" w:hAnsi="Wingdings" w:hint="default"/>
      </w:rPr>
    </w:lvl>
  </w:abstractNum>
  <w:num w:numId="1" w16cid:durableId="73284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12547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764236">
    <w:abstractNumId w:val="12"/>
  </w:num>
  <w:num w:numId="4" w16cid:durableId="193808057">
    <w:abstractNumId w:val="8"/>
  </w:num>
  <w:num w:numId="5" w16cid:durableId="471758008">
    <w:abstractNumId w:val="9"/>
  </w:num>
  <w:num w:numId="6" w16cid:durableId="1358239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7779330">
    <w:abstractNumId w:val="0"/>
  </w:num>
  <w:num w:numId="8" w16cid:durableId="1277980351">
    <w:abstractNumId w:val="5"/>
  </w:num>
  <w:num w:numId="9" w16cid:durableId="16023008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8726031">
    <w:abstractNumId w:val="11"/>
  </w:num>
  <w:num w:numId="11" w16cid:durableId="1965622318">
    <w:abstractNumId w:val="14"/>
  </w:num>
  <w:num w:numId="12" w16cid:durableId="18250477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4213389">
    <w:abstractNumId w:val="4"/>
  </w:num>
  <w:num w:numId="14" w16cid:durableId="1301152551">
    <w:abstractNumId w:val="13"/>
  </w:num>
  <w:num w:numId="15" w16cid:durableId="673990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86"/>
    <w:rsid w:val="000100E1"/>
    <w:rsid w:val="00016DCA"/>
    <w:rsid w:val="00064C8E"/>
    <w:rsid w:val="00080328"/>
    <w:rsid w:val="00085FFF"/>
    <w:rsid w:val="00086CD7"/>
    <w:rsid w:val="00092A54"/>
    <w:rsid w:val="000A3497"/>
    <w:rsid w:val="000A79A0"/>
    <w:rsid w:val="000A7CE8"/>
    <w:rsid w:val="000B0EF9"/>
    <w:rsid w:val="000C10B9"/>
    <w:rsid w:val="000C1FB7"/>
    <w:rsid w:val="000D3B45"/>
    <w:rsid w:val="000D6B78"/>
    <w:rsid w:val="000D77A1"/>
    <w:rsid w:val="000E73B3"/>
    <w:rsid w:val="00127FD4"/>
    <w:rsid w:val="00182602"/>
    <w:rsid w:val="00196CE5"/>
    <w:rsid w:val="001B7795"/>
    <w:rsid w:val="001C0376"/>
    <w:rsid w:val="001D627E"/>
    <w:rsid w:val="001E01B9"/>
    <w:rsid w:val="001E5EE1"/>
    <w:rsid w:val="001F3335"/>
    <w:rsid w:val="0023128D"/>
    <w:rsid w:val="00281F0A"/>
    <w:rsid w:val="002C1AA1"/>
    <w:rsid w:val="002D73C0"/>
    <w:rsid w:val="002F06F8"/>
    <w:rsid w:val="003502B7"/>
    <w:rsid w:val="00353ACF"/>
    <w:rsid w:val="00355DEA"/>
    <w:rsid w:val="003B07B2"/>
    <w:rsid w:val="003C0B73"/>
    <w:rsid w:val="003C3CC4"/>
    <w:rsid w:val="003C7570"/>
    <w:rsid w:val="003D5D0A"/>
    <w:rsid w:val="00427D14"/>
    <w:rsid w:val="004466BF"/>
    <w:rsid w:val="00446CED"/>
    <w:rsid w:val="0045196B"/>
    <w:rsid w:val="004F5EAB"/>
    <w:rsid w:val="00513260"/>
    <w:rsid w:val="0051330C"/>
    <w:rsid w:val="00543AE6"/>
    <w:rsid w:val="00580686"/>
    <w:rsid w:val="00590216"/>
    <w:rsid w:val="00611B44"/>
    <w:rsid w:val="0061291E"/>
    <w:rsid w:val="00635D83"/>
    <w:rsid w:val="00636B90"/>
    <w:rsid w:val="00640486"/>
    <w:rsid w:val="00647CB6"/>
    <w:rsid w:val="00661DCA"/>
    <w:rsid w:val="006712B7"/>
    <w:rsid w:val="006C5357"/>
    <w:rsid w:val="007204B5"/>
    <w:rsid w:val="0072201D"/>
    <w:rsid w:val="00772C92"/>
    <w:rsid w:val="0078495E"/>
    <w:rsid w:val="007A00F4"/>
    <w:rsid w:val="007F22FD"/>
    <w:rsid w:val="007F3D13"/>
    <w:rsid w:val="007F41AB"/>
    <w:rsid w:val="00835D8A"/>
    <w:rsid w:val="0085045D"/>
    <w:rsid w:val="00856A74"/>
    <w:rsid w:val="00857B8E"/>
    <w:rsid w:val="00862CC1"/>
    <w:rsid w:val="00872F2B"/>
    <w:rsid w:val="008770A6"/>
    <w:rsid w:val="008C45E1"/>
    <w:rsid w:val="008E4B08"/>
    <w:rsid w:val="0090739C"/>
    <w:rsid w:val="009540BF"/>
    <w:rsid w:val="00987945"/>
    <w:rsid w:val="009B6D94"/>
    <w:rsid w:val="009D4CD1"/>
    <w:rsid w:val="009F199D"/>
    <w:rsid w:val="009F4054"/>
    <w:rsid w:val="00A1543D"/>
    <w:rsid w:val="00A32554"/>
    <w:rsid w:val="00A837C0"/>
    <w:rsid w:val="00AD5620"/>
    <w:rsid w:val="00AE3F9F"/>
    <w:rsid w:val="00AE7275"/>
    <w:rsid w:val="00B0774C"/>
    <w:rsid w:val="00B25E9D"/>
    <w:rsid w:val="00B356AC"/>
    <w:rsid w:val="00B375EA"/>
    <w:rsid w:val="00B4739E"/>
    <w:rsid w:val="00B7391D"/>
    <w:rsid w:val="00B97A31"/>
    <w:rsid w:val="00BA3790"/>
    <w:rsid w:val="00BD0DE6"/>
    <w:rsid w:val="00C01F62"/>
    <w:rsid w:val="00C038A7"/>
    <w:rsid w:val="00C25A85"/>
    <w:rsid w:val="00C34B71"/>
    <w:rsid w:val="00C64046"/>
    <w:rsid w:val="00C651E7"/>
    <w:rsid w:val="00C717FB"/>
    <w:rsid w:val="00C82211"/>
    <w:rsid w:val="00C8267C"/>
    <w:rsid w:val="00C86715"/>
    <w:rsid w:val="00CB0422"/>
    <w:rsid w:val="00CC2AB8"/>
    <w:rsid w:val="00CC543E"/>
    <w:rsid w:val="00CD7D6A"/>
    <w:rsid w:val="00CF1275"/>
    <w:rsid w:val="00D012D4"/>
    <w:rsid w:val="00D07BAC"/>
    <w:rsid w:val="00D354EC"/>
    <w:rsid w:val="00D35582"/>
    <w:rsid w:val="00D4466B"/>
    <w:rsid w:val="00D479D4"/>
    <w:rsid w:val="00D52D77"/>
    <w:rsid w:val="00D600B3"/>
    <w:rsid w:val="00D911FC"/>
    <w:rsid w:val="00D923D2"/>
    <w:rsid w:val="00DB4E95"/>
    <w:rsid w:val="00DD1A53"/>
    <w:rsid w:val="00DF3A81"/>
    <w:rsid w:val="00DF568A"/>
    <w:rsid w:val="00E13394"/>
    <w:rsid w:val="00E3458D"/>
    <w:rsid w:val="00E939E8"/>
    <w:rsid w:val="00EC0865"/>
    <w:rsid w:val="00EE1C1A"/>
    <w:rsid w:val="00F076A5"/>
    <w:rsid w:val="00F2224E"/>
    <w:rsid w:val="00F22E62"/>
    <w:rsid w:val="00F35850"/>
    <w:rsid w:val="00F35B5A"/>
    <w:rsid w:val="00F45F2B"/>
    <w:rsid w:val="00F659D4"/>
    <w:rsid w:val="00FA1DD6"/>
    <w:rsid w:val="00FB5644"/>
    <w:rsid w:val="00FC1584"/>
    <w:rsid w:val="00FC35DF"/>
    <w:rsid w:val="00FD4E28"/>
    <w:rsid w:val="00FF4B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63BF5"/>
  <w15:chartTrackingRefBased/>
  <w15:docId w15:val="{2A75FD4B-EA95-4099-9F4A-E5FDC4E7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A3497"/>
    <w:rPr>
      <w:sz w:val="24"/>
      <w:szCs w:val="24"/>
    </w:rPr>
  </w:style>
  <w:style w:type="paragraph" w:styleId="Naslov2">
    <w:name w:val="heading 2"/>
    <w:basedOn w:val="Normal"/>
    <w:next w:val="Normal"/>
    <w:qFormat/>
    <w:rsid w:val="003D5D0A"/>
    <w:pPr>
      <w:keepNext/>
      <w:jc w:val="center"/>
      <w:outlineLvl w:val="1"/>
    </w:pPr>
    <w:rPr>
      <w:b/>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3">
    <w:name w:val="Body Text 3"/>
    <w:basedOn w:val="Normal"/>
    <w:rsid w:val="003D5D0A"/>
    <w:pPr>
      <w:spacing w:after="120"/>
    </w:pPr>
    <w:rPr>
      <w:sz w:val="16"/>
      <w:szCs w:val="16"/>
      <w:lang w:val="en-US" w:eastAsia="en-US"/>
    </w:rPr>
  </w:style>
  <w:style w:type="table" w:styleId="Reetkatablice">
    <w:name w:val="Table Grid"/>
    <w:basedOn w:val="Obinatablica"/>
    <w:rsid w:val="00612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rsid w:val="008E4B08"/>
    <w:pPr>
      <w:tabs>
        <w:tab w:val="center" w:pos="4536"/>
        <w:tab w:val="right" w:pos="9072"/>
      </w:tabs>
    </w:pPr>
  </w:style>
  <w:style w:type="character" w:customStyle="1" w:styleId="ZaglavljeChar">
    <w:name w:val="Zaglavlje Char"/>
    <w:link w:val="Zaglavlje"/>
    <w:rsid w:val="008E4B08"/>
    <w:rPr>
      <w:sz w:val="24"/>
      <w:szCs w:val="24"/>
    </w:rPr>
  </w:style>
  <w:style w:type="paragraph" w:styleId="Podnoje">
    <w:name w:val="footer"/>
    <w:basedOn w:val="Normal"/>
    <w:link w:val="PodnojeChar"/>
    <w:uiPriority w:val="99"/>
    <w:rsid w:val="008E4B08"/>
    <w:pPr>
      <w:tabs>
        <w:tab w:val="center" w:pos="4536"/>
        <w:tab w:val="right" w:pos="9072"/>
      </w:tabs>
    </w:pPr>
  </w:style>
  <w:style w:type="character" w:customStyle="1" w:styleId="PodnojeChar">
    <w:name w:val="Podnožje Char"/>
    <w:link w:val="Podnoje"/>
    <w:uiPriority w:val="99"/>
    <w:rsid w:val="008E4B08"/>
    <w:rPr>
      <w:sz w:val="24"/>
      <w:szCs w:val="24"/>
    </w:rPr>
  </w:style>
  <w:style w:type="character" w:styleId="Hiperveza">
    <w:name w:val="Hyperlink"/>
    <w:basedOn w:val="Zadanifontodlomka"/>
    <w:rsid w:val="00D35582"/>
    <w:rPr>
      <w:color w:val="0563C1" w:themeColor="hyperlink"/>
      <w:u w:val="single"/>
    </w:rPr>
  </w:style>
  <w:style w:type="character" w:customStyle="1" w:styleId="Nerijeenospominjanje1">
    <w:name w:val="Neriješeno spominjanje1"/>
    <w:basedOn w:val="Zadanifontodlomka"/>
    <w:rsid w:val="00D35582"/>
    <w:rPr>
      <w:color w:val="605E5C"/>
      <w:shd w:val="clear" w:color="auto" w:fill="E1DFDD"/>
    </w:rPr>
  </w:style>
  <w:style w:type="paragraph" w:styleId="Revizija">
    <w:name w:val="Revision"/>
    <w:hidden/>
    <w:uiPriority w:val="99"/>
    <w:semiHidden/>
    <w:rsid w:val="00355D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arnica@koprivnica.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oprivnica.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oprivnic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3227</Words>
  <Characters>18398</Characters>
  <Application>Microsoft Office Word</Application>
  <DocSecurity>0</DocSecurity>
  <Lines>153</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GRADPULA</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Ivana Ledinski Cvetković</cp:lastModifiedBy>
  <cp:revision>2</cp:revision>
  <cp:lastPrinted>2007-11-02T12:55:00Z</cp:lastPrinted>
  <dcterms:created xsi:type="dcterms:W3CDTF">2026-03-27T12:41:00Z</dcterms:created>
  <dcterms:modified xsi:type="dcterms:W3CDTF">2026-03-27T12:41:00Z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
    <vt:lpwstr>[EMail]</vt:lpwstr>
  </property>
  <property fmtid="{D5CDD505-2E9C-101B-9397-08002B2CF9AE}" pid="3" name="Logo">
    <vt:lpwstr>Služba ureda gradonačelnika</vt:lpwstr>
  </property>
  <property fmtid="{D5CDD505-2E9C-101B-9397-08002B2CF9AE}" pid="4" name="SW_CustomTitle">
    <vt:lpwstr/>
  </property>
  <property fmtid="{D5CDD505-2E9C-101B-9397-08002B2CF9AE}" pid="5" name="SW_IntOfficeMacros">
    <vt:lpwstr>Disabled</vt:lpwstr>
  </property>
</Properties>
</file>