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126B" w14:textId="10A41518" w:rsidR="005A02BA" w:rsidRDefault="005A02BA">
      <w:r w:rsidRPr="005A02BA">
        <w:t>Proračun Grada Koprivnice za 202</w:t>
      </w:r>
      <w:r>
        <w:t>5</w:t>
      </w:r>
      <w:r w:rsidRPr="005A02BA">
        <w:t>. godinu i Projekcije za 202</w:t>
      </w:r>
      <w:r>
        <w:t>6</w:t>
      </w:r>
      <w:r w:rsidRPr="005A02BA">
        <w:t>. i 202</w:t>
      </w:r>
      <w:r>
        <w:t>7</w:t>
      </w:r>
      <w:r w:rsidRPr="005A02BA">
        <w:t>. godinu GGK</w:t>
      </w:r>
    </w:p>
    <w:p w14:paraId="603E6661" w14:textId="569FFD46" w:rsidR="00587F30" w:rsidRDefault="005A02BA">
      <w:hyperlink r:id="rId4" w:history="1">
        <w:r w:rsidRPr="00E71EFA">
          <w:rPr>
            <w:rStyle w:val="Hiperveza"/>
          </w:rPr>
          <w:t>https://koprivnica.hr/wp-content/uploads/2025/01/Glasnik_grada_koprivnice_broj_-10_2024.pdf</w:t>
        </w:r>
      </w:hyperlink>
      <w:r>
        <w:t xml:space="preserve"> </w:t>
      </w:r>
    </w:p>
    <w:sectPr w:rsidR="00587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BA"/>
    <w:rsid w:val="00587F30"/>
    <w:rsid w:val="005A02BA"/>
    <w:rsid w:val="009C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5F63"/>
  <w15:chartTrackingRefBased/>
  <w15:docId w15:val="{295091DA-6D68-4A1F-92D6-938D5B0A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A0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A0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A02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A0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A02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A0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A0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A0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A0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A0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A0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A02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A02B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A02B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A02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A02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A02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A02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A0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A0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A0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A0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0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A02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A02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A02B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A0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A02B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A02B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A02B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A0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privnica.hr/wp-content/uploads/2025/01/Glasnik_grada_koprivnice_broj_-10_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Pavlović Šklebar</dc:creator>
  <cp:keywords/>
  <dc:description/>
  <cp:lastModifiedBy>Ivana Pavlović Šklebar</cp:lastModifiedBy>
  <cp:revision>1</cp:revision>
  <dcterms:created xsi:type="dcterms:W3CDTF">2025-01-15T12:56:00Z</dcterms:created>
  <dcterms:modified xsi:type="dcterms:W3CDTF">2025-01-15T12:58:00Z</dcterms:modified>
</cp:coreProperties>
</file>